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7CB5" w:rsidRPr="006C140B" w:rsidRDefault="00867CB5" w:rsidP="00867CB5">
      <w:pPr>
        <w:spacing w:after="0" w:line="240" w:lineRule="auto"/>
        <w:jc w:val="both"/>
        <w:rPr>
          <w:rFonts w:ascii="Arial" w:hAnsi="Arial" w:cs="Arial"/>
          <w:b/>
          <w:bCs/>
          <w:sz w:val="25"/>
          <w:szCs w:val="25"/>
          <w:lang w:bidi="hi-IN"/>
        </w:rPr>
      </w:pPr>
      <w:r w:rsidRPr="006C140B">
        <w:rPr>
          <w:rFonts w:ascii="Arial" w:hAnsi="Arial" w:cs="Arial"/>
          <w:b/>
          <w:bCs/>
          <w:sz w:val="25"/>
          <w:szCs w:val="25"/>
          <w:lang w:bidi="hi-IN"/>
        </w:rPr>
        <w:t>THE STATE TRADING CORPORATION OF INDIA LIMITED</w:t>
      </w:r>
    </w:p>
    <w:p w:rsidR="00867CB5" w:rsidRPr="006C140B" w:rsidRDefault="00867CB5" w:rsidP="00867CB5">
      <w:pPr>
        <w:spacing w:after="0" w:line="240" w:lineRule="auto"/>
        <w:ind w:left="709" w:hanging="567"/>
        <w:jc w:val="both"/>
        <w:rPr>
          <w:rFonts w:ascii="Arial" w:hAnsi="Arial" w:cs="Arial"/>
          <w:b/>
          <w:bCs/>
          <w:sz w:val="25"/>
          <w:szCs w:val="25"/>
          <w:lang w:bidi="hi-IN"/>
        </w:rPr>
      </w:pPr>
    </w:p>
    <w:p w:rsidR="00867CB5" w:rsidRPr="006C140B" w:rsidRDefault="00867CB5" w:rsidP="00867CB5">
      <w:pPr>
        <w:spacing w:after="0" w:line="240" w:lineRule="auto"/>
        <w:ind w:left="709" w:hanging="567"/>
        <w:jc w:val="both"/>
        <w:rPr>
          <w:rFonts w:ascii="Arial" w:hAnsi="Arial" w:cs="Arial"/>
          <w:b/>
          <w:bCs/>
          <w:sz w:val="25"/>
          <w:szCs w:val="25"/>
          <w:lang w:bidi="hi-IN"/>
        </w:rPr>
      </w:pPr>
      <w:r w:rsidRPr="006C140B">
        <w:rPr>
          <w:rFonts w:ascii="Arial" w:hAnsi="Arial" w:cs="Arial"/>
          <w:b/>
          <w:bCs/>
          <w:sz w:val="25"/>
          <w:szCs w:val="25"/>
          <w:lang w:bidi="hi-IN"/>
        </w:rPr>
        <w:t xml:space="preserve">Notes to the Financial Statements </w:t>
      </w:r>
      <w:r w:rsidR="00227483" w:rsidRPr="006C140B">
        <w:rPr>
          <w:rFonts w:ascii="Arial" w:hAnsi="Arial" w:cs="Arial"/>
          <w:b/>
          <w:bCs/>
          <w:sz w:val="25"/>
          <w:szCs w:val="25"/>
          <w:lang w:bidi="hi-IN"/>
        </w:rPr>
        <w:t>2020-21</w:t>
      </w:r>
    </w:p>
    <w:p w:rsidR="00867CB5" w:rsidRPr="006C140B" w:rsidRDefault="00867CB5" w:rsidP="00867CB5">
      <w:pPr>
        <w:tabs>
          <w:tab w:val="left" w:pos="90"/>
        </w:tabs>
        <w:spacing w:after="0" w:line="240" w:lineRule="auto"/>
        <w:jc w:val="both"/>
        <w:rPr>
          <w:rFonts w:ascii="Arial" w:hAnsi="Arial" w:cs="Arial"/>
          <w:sz w:val="25"/>
          <w:szCs w:val="25"/>
          <w:lang w:bidi="hi-IN"/>
        </w:rPr>
      </w:pPr>
    </w:p>
    <w:p w:rsidR="00867CB5" w:rsidRPr="006C140B" w:rsidRDefault="00867CB5" w:rsidP="00867CB5">
      <w:pPr>
        <w:pStyle w:val="ListParagraph"/>
        <w:numPr>
          <w:ilvl w:val="0"/>
          <w:numId w:val="12"/>
        </w:numPr>
        <w:tabs>
          <w:tab w:val="left" w:pos="142"/>
          <w:tab w:val="left" w:pos="709"/>
          <w:tab w:val="left" w:pos="1418"/>
        </w:tabs>
        <w:autoSpaceDE w:val="0"/>
        <w:autoSpaceDN w:val="0"/>
        <w:adjustRightInd w:val="0"/>
        <w:spacing w:after="0" w:line="240" w:lineRule="auto"/>
        <w:ind w:left="180" w:hanging="270"/>
        <w:jc w:val="both"/>
        <w:rPr>
          <w:rFonts w:ascii="Arial" w:hAnsi="Arial" w:cs="Arial"/>
          <w:b/>
          <w:sz w:val="25"/>
          <w:szCs w:val="25"/>
          <w:lang w:bidi="hi-IN"/>
        </w:rPr>
      </w:pPr>
      <w:r w:rsidRPr="006C140B">
        <w:rPr>
          <w:rFonts w:ascii="Arial" w:hAnsi="Arial" w:cs="Arial"/>
          <w:b/>
          <w:sz w:val="25"/>
          <w:szCs w:val="25"/>
          <w:lang w:bidi="hi-IN"/>
        </w:rPr>
        <w:t>General Information</w:t>
      </w:r>
    </w:p>
    <w:p w:rsidR="00867CB5" w:rsidRPr="006C140B" w:rsidRDefault="00867CB5" w:rsidP="00867CB5">
      <w:pPr>
        <w:pStyle w:val="ListParagraph"/>
        <w:tabs>
          <w:tab w:val="left" w:pos="90"/>
        </w:tabs>
        <w:autoSpaceDE w:val="0"/>
        <w:autoSpaceDN w:val="0"/>
        <w:adjustRightInd w:val="0"/>
        <w:spacing w:after="0" w:line="240" w:lineRule="auto"/>
        <w:jc w:val="both"/>
        <w:rPr>
          <w:rFonts w:ascii="Arial" w:hAnsi="Arial" w:cs="Arial"/>
          <w:sz w:val="25"/>
          <w:szCs w:val="25"/>
          <w:lang w:bidi="hi-IN"/>
        </w:rPr>
      </w:pPr>
    </w:p>
    <w:p w:rsidR="00867CB5" w:rsidRPr="006C140B" w:rsidRDefault="00324672" w:rsidP="00867CB5">
      <w:pPr>
        <w:pStyle w:val="ListParagraph"/>
        <w:tabs>
          <w:tab w:val="left" w:pos="90"/>
        </w:tabs>
        <w:autoSpaceDE w:val="0"/>
        <w:autoSpaceDN w:val="0"/>
        <w:adjustRightInd w:val="0"/>
        <w:spacing w:after="0" w:line="240" w:lineRule="auto"/>
        <w:ind w:left="144"/>
        <w:jc w:val="both"/>
        <w:rPr>
          <w:rFonts w:ascii="Arial" w:hAnsi="Arial" w:cs="Arial"/>
          <w:sz w:val="25"/>
          <w:szCs w:val="25"/>
          <w:lang w:bidi="hi-IN"/>
        </w:rPr>
      </w:pPr>
      <w:r w:rsidRPr="006C140B">
        <w:rPr>
          <w:rFonts w:ascii="Arial" w:hAnsi="Arial" w:cs="Arial"/>
          <w:sz w:val="25"/>
          <w:szCs w:val="25"/>
          <w:lang w:bidi="hi-IN"/>
        </w:rPr>
        <w:t>The State Trading Corporation of India Ltd. (</w:t>
      </w:r>
      <w:r w:rsidR="00867CB5" w:rsidRPr="006C140B">
        <w:rPr>
          <w:rFonts w:ascii="Arial" w:hAnsi="Arial" w:cs="Arial"/>
          <w:sz w:val="25"/>
          <w:szCs w:val="25"/>
          <w:lang w:bidi="hi-IN"/>
        </w:rPr>
        <w:t>STC</w:t>
      </w:r>
      <w:r w:rsidRPr="006C140B">
        <w:rPr>
          <w:rFonts w:ascii="Arial" w:hAnsi="Arial" w:cs="Arial"/>
          <w:sz w:val="25"/>
          <w:szCs w:val="25"/>
          <w:lang w:bidi="hi-IN"/>
        </w:rPr>
        <w:t>)</w:t>
      </w:r>
      <w:r w:rsidR="00867CB5" w:rsidRPr="006C140B">
        <w:rPr>
          <w:rFonts w:ascii="Arial" w:hAnsi="Arial" w:cs="Arial"/>
          <w:sz w:val="25"/>
          <w:szCs w:val="25"/>
          <w:lang w:bidi="hi-IN"/>
        </w:rPr>
        <w:t xml:space="preserve"> is a listed entity incorporated in India</w:t>
      </w:r>
      <w:r w:rsidR="00501783" w:rsidRPr="006C140B">
        <w:rPr>
          <w:rFonts w:ascii="Arial" w:hAnsi="Arial" w:cs="Arial"/>
          <w:sz w:val="25"/>
          <w:szCs w:val="25"/>
          <w:lang w:bidi="hi-IN"/>
        </w:rPr>
        <w:t xml:space="preserve"> in 1956</w:t>
      </w:r>
      <w:r w:rsidR="00867CB5" w:rsidRPr="006C140B">
        <w:rPr>
          <w:rFonts w:ascii="Arial" w:hAnsi="Arial" w:cs="Arial"/>
          <w:sz w:val="25"/>
          <w:szCs w:val="25"/>
          <w:lang w:bidi="hi-IN"/>
        </w:rPr>
        <w:t>.  The address of its registered office and branches are disclosed in Annual Report. STC undertakes import and export of large number of bulk commodities such as rice, wheat, sugar, pulses, edible oils, fertilisers, coal, bullion, etc. It also undertakes import of mass consumption items like wheat, sugar, pulses, etc. as and when called upon by the Government to do so. STC’s corporate office is at New Delhi. It has 1</w:t>
      </w:r>
      <w:r w:rsidR="00DB60CC" w:rsidRPr="006C140B">
        <w:rPr>
          <w:rFonts w:ascii="Arial" w:hAnsi="Arial" w:cs="Arial"/>
          <w:sz w:val="25"/>
          <w:szCs w:val="25"/>
          <w:lang w:bidi="hi-IN"/>
        </w:rPr>
        <w:t>1</w:t>
      </w:r>
      <w:r w:rsidR="00867CB5" w:rsidRPr="006C140B">
        <w:rPr>
          <w:rFonts w:ascii="Arial" w:hAnsi="Arial" w:cs="Arial"/>
          <w:sz w:val="25"/>
          <w:szCs w:val="25"/>
          <w:lang w:bidi="hi-IN"/>
        </w:rPr>
        <w:t xml:space="preserve"> branch offices spread across the country.</w:t>
      </w:r>
    </w:p>
    <w:p w:rsidR="00867CB5" w:rsidRPr="006C140B" w:rsidRDefault="00867CB5" w:rsidP="00DB60CC">
      <w:pPr>
        <w:pStyle w:val="ListParagraph"/>
        <w:tabs>
          <w:tab w:val="left" w:pos="142"/>
          <w:tab w:val="left" w:pos="709"/>
          <w:tab w:val="left" w:pos="1418"/>
        </w:tabs>
        <w:autoSpaceDE w:val="0"/>
        <w:autoSpaceDN w:val="0"/>
        <w:adjustRightInd w:val="0"/>
        <w:spacing w:after="0" w:line="240" w:lineRule="auto"/>
        <w:ind w:left="0"/>
        <w:jc w:val="both"/>
        <w:rPr>
          <w:rFonts w:ascii="Arial" w:hAnsi="Arial" w:cs="Arial"/>
          <w:b/>
          <w:sz w:val="25"/>
          <w:szCs w:val="25"/>
          <w:lang w:bidi="hi-IN"/>
        </w:rPr>
      </w:pPr>
    </w:p>
    <w:p w:rsidR="00867CB5" w:rsidRPr="006C140B" w:rsidRDefault="00867CB5" w:rsidP="00867CB5">
      <w:pPr>
        <w:spacing w:after="0" w:line="240" w:lineRule="auto"/>
        <w:ind w:left="144"/>
        <w:jc w:val="both"/>
        <w:rPr>
          <w:rFonts w:ascii="Arial" w:hAnsi="Arial" w:cs="Arial"/>
          <w:sz w:val="25"/>
          <w:szCs w:val="25"/>
          <w:lang w:bidi="hi-IN"/>
        </w:rPr>
      </w:pPr>
      <w:r w:rsidRPr="006C140B">
        <w:rPr>
          <w:rFonts w:ascii="Arial" w:hAnsi="Arial" w:cs="Arial"/>
          <w:sz w:val="25"/>
          <w:szCs w:val="25"/>
          <w:lang w:bidi="hi-IN"/>
        </w:rPr>
        <w:t>The company has adopted Ind-AS, in accordance with Notification dated February 16, 2015 issued by Ministry of Corporate Affairs, Government of India, with effect from April 01, 2017 with a transition date on April 01, 2016.</w:t>
      </w:r>
    </w:p>
    <w:p w:rsidR="00DB60CC" w:rsidRPr="006C140B" w:rsidRDefault="00DB60CC" w:rsidP="00867CB5">
      <w:pPr>
        <w:spacing w:after="0" w:line="240" w:lineRule="auto"/>
        <w:ind w:left="144"/>
        <w:jc w:val="both"/>
        <w:rPr>
          <w:rFonts w:ascii="Arial" w:hAnsi="Arial" w:cs="Arial"/>
          <w:sz w:val="25"/>
          <w:szCs w:val="25"/>
          <w:lang w:bidi="hi-IN"/>
        </w:rPr>
      </w:pPr>
    </w:p>
    <w:p w:rsidR="00DB60CC" w:rsidRPr="006C140B" w:rsidRDefault="00DB60CC" w:rsidP="00DB60CC">
      <w:pPr>
        <w:shd w:val="clear" w:color="auto" w:fill="FFFFFF"/>
        <w:spacing w:after="0" w:line="240" w:lineRule="auto"/>
        <w:jc w:val="both"/>
        <w:textAlignment w:val="baseline"/>
        <w:rPr>
          <w:rFonts w:ascii="Arial" w:hAnsi="Arial" w:cs="Arial"/>
          <w:sz w:val="25"/>
          <w:szCs w:val="25"/>
          <w:lang w:bidi="hi-IN"/>
        </w:rPr>
      </w:pPr>
      <w:r w:rsidRPr="006C140B">
        <w:rPr>
          <w:rFonts w:ascii="Arial" w:hAnsi="Arial" w:cs="Arial"/>
          <w:sz w:val="25"/>
          <w:szCs w:val="25"/>
          <w:lang w:bidi="hi-IN"/>
        </w:rPr>
        <w:t xml:space="preserve">All amounts included in the financial statements are reported in Crore of Indian rupees (Rupees in Cr.) except number of equity shares and per share data, unless otherwise stated. </w:t>
      </w:r>
    </w:p>
    <w:p w:rsidR="00DB60CC" w:rsidRPr="006C140B" w:rsidRDefault="00DB60CC" w:rsidP="00867CB5">
      <w:pPr>
        <w:spacing w:after="0" w:line="240" w:lineRule="auto"/>
        <w:ind w:left="144"/>
        <w:jc w:val="both"/>
        <w:rPr>
          <w:rFonts w:ascii="Arial" w:hAnsi="Arial" w:cs="Arial"/>
          <w:sz w:val="25"/>
          <w:szCs w:val="25"/>
          <w:lang w:bidi="hi-IN"/>
        </w:rPr>
      </w:pPr>
    </w:p>
    <w:p w:rsidR="00867CB5" w:rsidRPr="006C140B" w:rsidRDefault="00867CB5" w:rsidP="00867CB5">
      <w:pPr>
        <w:spacing w:after="0" w:line="240" w:lineRule="auto"/>
        <w:ind w:left="144"/>
        <w:jc w:val="both"/>
        <w:rPr>
          <w:rFonts w:ascii="Arial" w:hAnsi="Arial" w:cs="Arial"/>
          <w:sz w:val="25"/>
          <w:szCs w:val="25"/>
          <w:lang w:bidi="hi-IN"/>
        </w:rPr>
      </w:pPr>
    </w:p>
    <w:p w:rsidR="00867CB5" w:rsidRPr="006C140B" w:rsidRDefault="00867CB5" w:rsidP="00867CB5">
      <w:pPr>
        <w:pStyle w:val="ListParagraph"/>
        <w:numPr>
          <w:ilvl w:val="0"/>
          <w:numId w:val="12"/>
        </w:numPr>
        <w:tabs>
          <w:tab w:val="left" w:pos="142"/>
          <w:tab w:val="left" w:pos="709"/>
          <w:tab w:val="left" w:pos="1418"/>
        </w:tabs>
        <w:autoSpaceDE w:val="0"/>
        <w:autoSpaceDN w:val="0"/>
        <w:adjustRightInd w:val="0"/>
        <w:spacing w:after="0" w:line="240" w:lineRule="auto"/>
        <w:ind w:left="180" w:hanging="270"/>
        <w:jc w:val="both"/>
        <w:rPr>
          <w:rFonts w:ascii="Arial" w:hAnsi="Arial" w:cs="Arial"/>
          <w:b/>
          <w:sz w:val="25"/>
          <w:szCs w:val="25"/>
          <w:lang w:bidi="hi-IN"/>
        </w:rPr>
      </w:pPr>
      <w:r w:rsidRPr="006C140B">
        <w:rPr>
          <w:rFonts w:ascii="Arial" w:hAnsi="Arial" w:cs="Arial"/>
          <w:b/>
          <w:sz w:val="25"/>
          <w:szCs w:val="25"/>
          <w:lang w:bidi="hi-IN"/>
        </w:rPr>
        <w:t>Significant Accounting Policies</w:t>
      </w:r>
      <w:r w:rsidR="00C41310" w:rsidRPr="006C140B">
        <w:rPr>
          <w:rFonts w:ascii="Arial" w:hAnsi="Arial" w:cs="Arial"/>
          <w:b/>
          <w:sz w:val="25"/>
          <w:szCs w:val="25"/>
          <w:lang w:bidi="hi-IN"/>
        </w:rPr>
        <w:t xml:space="preserve"> </w:t>
      </w:r>
      <w:r w:rsidRPr="006C140B">
        <w:rPr>
          <w:rFonts w:ascii="Arial" w:hAnsi="Arial" w:cs="Arial"/>
          <w:b/>
          <w:sz w:val="25"/>
          <w:szCs w:val="25"/>
          <w:lang w:bidi="hi-IN"/>
        </w:rPr>
        <w:t>:</w:t>
      </w:r>
      <w:r w:rsidRPr="006C140B">
        <w:rPr>
          <w:rFonts w:ascii="Arial" w:hAnsi="Arial" w:cs="Arial"/>
          <w:b/>
          <w:sz w:val="25"/>
          <w:szCs w:val="25"/>
          <w:lang w:bidi="hi-IN"/>
        </w:rPr>
        <w:tab/>
      </w:r>
    </w:p>
    <w:p w:rsidR="00867CB5" w:rsidRPr="006C140B" w:rsidRDefault="00867CB5" w:rsidP="00867CB5">
      <w:pPr>
        <w:pStyle w:val="ListParagraph"/>
        <w:tabs>
          <w:tab w:val="left" w:pos="90"/>
          <w:tab w:val="left" w:pos="709"/>
          <w:tab w:val="left" w:pos="1418"/>
        </w:tabs>
        <w:autoSpaceDE w:val="0"/>
        <w:autoSpaceDN w:val="0"/>
        <w:adjustRightInd w:val="0"/>
        <w:spacing w:after="0" w:line="240" w:lineRule="auto"/>
        <w:ind w:left="0"/>
        <w:jc w:val="both"/>
        <w:rPr>
          <w:rFonts w:ascii="Arial" w:hAnsi="Arial" w:cs="Arial"/>
          <w:sz w:val="25"/>
          <w:szCs w:val="25"/>
          <w:lang w:bidi="hi-IN"/>
        </w:rPr>
      </w:pPr>
    </w:p>
    <w:p w:rsidR="00C41310" w:rsidRPr="006C140B" w:rsidRDefault="00867CB5" w:rsidP="00867CB5">
      <w:pPr>
        <w:pStyle w:val="ListParagraph"/>
        <w:numPr>
          <w:ilvl w:val="1"/>
          <w:numId w:val="12"/>
        </w:numPr>
        <w:tabs>
          <w:tab w:val="left" w:pos="90"/>
          <w:tab w:val="left" w:pos="180"/>
          <w:tab w:val="left" w:pos="709"/>
          <w:tab w:val="left" w:pos="1418"/>
        </w:tabs>
        <w:autoSpaceDE w:val="0"/>
        <w:autoSpaceDN w:val="0"/>
        <w:adjustRightInd w:val="0"/>
        <w:spacing w:after="0" w:line="240" w:lineRule="auto"/>
        <w:ind w:hanging="1145"/>
        <w:jc w:val="both"/>
        <w:rPr>
          <w:rFonts w:ascii="Arial" w:hAnsi="Arial" w:cs="Arial"/>
          <w:b/>
          <w:sz w:val="25"/>
          <w:szCs w:val="25"/>
          <w:lang w:bidi="hi-IN"/>
        </w:rPr>
      </w:pPr>
      <w:r w:rsidRPr="006C140B">
        <w:rPr>
          <w:rFonts w:ascii="Arial" w:hAnsi="Arial" w:cs="Arial"/>
          <w:b/>
          <w:sz w:val="25"/>
          <w:szCs w:val="25"/>
          <w:lang w:bidi="hi-IN"/>
        </w:rPr>
        <w:t xml:space="preserve">Statement of Compliance and basis of preparation of Financial </w:t>
      </w:r>
    </w:p>
    <w:p w:rsidR="00867CB5" w:rsidRPr="006C140B" w:rsidRDefault="00C41310" w:rsidP="00C41310">
      <w:pPr>
        <w:pStyle w:val="ListParagraph"/>
        <w:tabs>
          <w:tab w:val="left" w:pos="90"/>
          <w:tab w:val="left" w:pos="180"/>
          <w:tab w:val="left" w:pos="709"/>
          <w:tab w:val="left" w:pos="1418"/>
        </w:tabs>
        <w:autoSpaceDE w:val="0"/>
        <w:autoSpaceDN w:val="0"/>
        <w:adjustRightInd w:val="0"/>
        <w:spacing w:after="0" w:line="240" w:lineRule="auto"/>
        <w:ind w:left="0"/>
        <w:jc w:val="both"/>
        <w:rPr>
          <w:rFonts w:ascii="Arial" w:hAnsi="Arial" w:cs="Arial"/>
          <w:b/>
          <w:sz w:val="25"/>
          <w:szCs w:val="25"/>
          <w:lang w:bidi="hi-IN"/>
        </w:rPr>
      </w:pPr>
      <w:r w:rsidRPr="006C140B">
        <w:rPr>
          <w:rFonts w:ascii="Arial" w:hAnsi="Arial" w:cs="Arial"/>
          <w:b/>
          <w:sz w:val="25"/>
          <w:szCs w:val="25"/>
          <w:lang w:bidi="hi-IN"/>
        </w:rPr>
        <w:tab/>
      </w:r>
      <w:r w:rsidRPr="006C140B">
        <w:rPr>
          <w:rFonts w:ascii="Arial" w:hAnsi="Arial" w:cs="Arial"/>
          <w:b/>
          <w:sz w:val="25"/>
          <w:szCs w:val="25"/>
          <w:lang w:bidi="hi-IN"/>
        </w:rPr>
        <w:tab/>
      </w:r>
      <w:r w:rsidRPr="006C140B">
        <w:rPr>
          <w:rFonts w:ascii="Arial" w:hAnsi="Arial" w:cs="Arial"/>
          <w:b/>
          <w:sz w:val="25"/>
          <w:szCs w:val="25"/>
          <w:lang w:bidi="hi-IN"/>
        </w:rPr>
        <w:tab/>
      </w:r>
      <w:r w:rsidR="00867CB5" w:rsidRPr="006C140B">
        <w:rPr>
          <w:rFonts w:ascii="Arial" w:hAnsi="Arial" w:cs="Arial"/>
          <w:b/>
          <w:sz w:val="25"/>
          <w:szCs w:val="25"/>
          <w:lang w:bidi="hi-IN"/>
        </w:rPr>
        <w:t>Statements</w:t>
      </w:r>
    </w:p>
    <w:p w:rsidR="00867CB5" w:rsidRPr="006C140B" w:rsidRDefault="00867CB5" w:rsidP="00867CB5">
      <w:pPr>
        <w:pStyle w:val="ListParagraph"/>
        <w:tabs>
          <w:tab w:val="left" w:pos="90"/>
          <w:tab w:val="left" w:pos="709"/>
          <w:tab w:val="left" w:pos="1418"/>
        </w:tabs>
        <w:autoSpaceDE w:val="0"/>
        <w:autoSpaceDN w:val="0"/>
        <w:adjustRightInd w:val="0"/>
        <w:spacing w:after="0" w:line="240" w:lineRule="auto"/>
        <w:ind w:left="1429"/>
        <w:jc w:val="both"/>
        <w:rPr>
          <w:rFonts w:ascii="Arial" w:hAnsi="Arial" w:cs="Arial"/>
          <w:sz w:val="25"/>
          <w:szCs w:val="25"/>
          <w:lang w:bidi="hi-IN"/>
        </w:rPr>
      </w:pPr>
    </w:p>
    <w:p w:rsidR="00867CB5" w:rsidRPr="006C140B" w:rsidRDefault="00867CB5" w:rsidP="00867CB5">
      <w:pPr>
        <w:pStyle w:val="ListParagraph"/>
        <w:tabs>
          <w:tab w:val="left" w:pos="90"/>
          <w:tab w:val="left" w:pos="709"/>
        </w:tabs>
        <w:autoSpaceDE w:val="0"/>
        <w:autoSpaceDN w:val="0"/>
        <w:adjustRightInd w:val="0"/>
        <w:spacing w:after="0" w:line="240" w:lineRule="auto"/>
        <w:ind w:left="709"/>
        <w:jc w:val="both"/>
        <w:rPr>
          <w:rFonts w:ascii="Arial" w:hAnsi="Arial" w:cs="Arial"/>
          <w:sz w:val="25"/>
          <w:szCs w:val="25"/>
          <w:lang w:bidi="hi-IN"/>
        </w:rPr>
      </w:pPr>
      <w:r w:rsidRPr="006C140B">
        <w:rPr>
          <w:rFonts w:ascii="Arial" w:hAnsi="Arial" w:cs="Arial"/>
          <w:sz w:val="25"/>
          <w:szCs w:val="25"/>
          <w:lang w:bidi="hi-IN"/>
        </w:rPr>
        <w:t>The financial statements have been prepared in accordance with Indian Accounting Standards (Ind-AS) as notified by Ministry of Corporate Affairs, Government of India vide Notification dated February 16, 2015</w:t>
      </w:r>
      <w:r w:rsidR="00A550F4" w:rsidRPr="006C140B">
        <w:rPr>
          <w:rFonts w:ascii="Arial" w:hAnsi="Arial" w:cs="Arial"/>
          <w:sz w:val="25"/>
          <w:szCs w:val="25"/>
          <w:lang w:bidi="hi-IN"/>
        </w:rPr>
        <w:t xml:space="preserve"> and subsequent amendments</w:t>
      </w:r>
      <w:r w:rsidRPr="006C140B">
        <w:rPr>
          <w:rFonts w:ascii="Arial" w:hAnsi="Arial" w:cs="Arial"/>
          <w:sz w:val="25"/>
          <w:szCs w:val="25"/>
          <w:lang w:bidi="hi-IN"/>
        </w:rPr>
        <w:t>. Accounting policies have been applied consistently to all periods presented in these financial statements. The Financial Statements are prepared under historical cost convention from the books of accounts maintained under accrual basis except</w:t>
      </w:r>
      <w:r w:rsidR="006B205D" w:rsidRPr="006C140B">
        <w:rPr>
          <w:rFonts w:ascii="Arial" w:hAnsi="Arial" w:cs="Arial"/>
          <w:sz w:val="25"/>
          <w:szCs w:val="25"/>
          <w:lang w:bidi="hi-IN"/>
        </w:rPr>
        <w:t xml:space="preserve"> items covered under clause 3.5(v) and</w:t>
      </w:r>
      <w:r w:rsidRPr="006C140B">
        <w:rPr>
          <w:rFonts w:ascii="Arial" w:hAnsi="Arial" w:cs="Arial"/>
          <w:sz w:val="25"/>
          <w:szCs w:val="25"/>
          <w:lang w:bidi="hi-IN"/>
        </w:rPr>
        <w:t xml:space="preserve"> for certain financial instruments and defined benefit plan – plan assets, which are measured at fair value and in accordance with the Indian Accounting Standards prescribed under the Companies Act, 2013.</w:t>
      </w:r>
    </w:p>
    <w:p w:rsidR="00867CB5" w:rsidRPr="006C140B" w:rsidRDefault="00867CB5" w:rsidP="00867CB5">
      <w:pPr>
        <w:pStyle w:val="ListParagraph"/>
        <w:tabs>
          <w:tab w:val="left" w:pos="90"/>
          <w:tab w:val="left" w:pos="709"/>
        </w:tabs>
        <w:autoSpaceDE w:val="0"/>
        <w:autoSpaceDN w:val="0"/>
        <w:adjustRightInd w:val="0"/>
        <w:spacing w:after="0" w:line="240" w:lineRule="auto"/>
        <w:ind w:left="709"/>
        <w:jc w:val="both"/>
        <w:rPr>
          <w:rFonts w:ascii="Arial" w:hAnsi="Arial" w:cs="Arial"/>
          <w:sz w:val="25"/>
          <w:szCs w:val="25"/>
          <w:lang w:bidi="hi-IN"/>
        </w:rPr>
      </w:pPr>
    </w:p>
    <w:p w:rsidR="00867CB5" w:rsidRPr="006C140B" w:rsidRDefault="00867CB5" w:rsidP="00867CB5">
      <w:pPr>
        <w:pStyle w:val="ListParagraph"/>
        <w:numPr>
          <w:ilvl w:val="1"/>
          <w:numId w:val="12"/>
        </w:numPr>
        <w:tabs>
          <w:tab w:val="left" w:pos="90"/>
          <w:tab w:val="left" w:pos="709"/>
          <w:tab w:val="left" w:pos="1418"/>
        </w:tabs>
        <w:autoSpaceDE w:val="0"/>
        <w:autoSpaceDN w:val="0"/>
        <w:adjustRightInd w:val="0"/>
        <w:spacing w:after="0" w:line="240" w:lineRule="auto"/>
        <w:ind w:hanging="1145"/>
        <w:jc w:val="both"/>
        <w:rPr>
          <w:rFonts w:ascii="Arial" w:hAnsi="Arial" w:cs="Arial"/>
          <w:b/>
          <w:sz w:val="25"/>
          <w:szCs w:val="25"/>
          <w:lang w:bidi="hi-IN"/>
        </w:rPr>
      </w:pPr>
      <w:r w:rsidRPr="006C140B">
        <w:rPr>
          <w:rFonts w:ascii="Arial" w:hAnsi="Arial" w:cs="Arial"/>
          <w:b/>
          <w:sz w:val="25"/>
          <w:szCs w:val="25"/>
          <w:lang w:bidi="hi-IN"/>
        </w:rPr>
        <w:t>Use of estimates and judgment</w:t>
      </w:r>
    </w:p>
    <w:p w:rsidR="00867CB5" w:rsidRPr="006C140B" w:rsidRDefault="00867CB5" w:rsidP="00867CB5">
      <w:pPr>
        <w:shd w:val="clear" w:color="auto" w:fill="FFFFFF"/>
        <w:spacing w:after="0" w:line="240" w:lineRule="auto"/>
        <w:jc w:val="both"/>
        <w:textAlignment w:val="baseline"/>
        <w:rPr>
          <w:rFonts w:ascii="Arial" w:hAnsi="Arial" w:cs="Arial"/>
          <w:sz w:val="25"/>
          <w:szCs w:val="25"/>
          <w:lang w:bidi="hi-IN"/>
        </w:rPr>
      </w:pPr>
    </w:p>
    <w:p w:rsidR="00867CB5" w:rsidRPr="006C140B" w:rsidRDefault="00867CB5" w:rsidP="00867CB5">
      <w:pPr>
        <w:shd w:val="clear" w:color="auto" w:fill="FFFFFF"/>
        <w:spacing w:after="0" w:line="240" w:lineRule="auto"/>
        <w:ind w:left="709"/>
        <w:jc w:val="both"/>
        <w:textAlignment w:val="baseline"/>
        <w:rPr>
          <w:rFonts w:ascii="Arial" w:hAnsi="Arial" w:cs="Arial"/>
          <w:sz w:val="25"/>
          <w:szCs w:val="25"/>
          <w:lang w:bidi="hi-IN"/>
        </w:rPr>
      </w:pPr>
      <w:r w:rsidRPr="006C140B">
        <w:rPr>
          <w:rFonts w:ascii="Arial" w:hAnsi="Arial" w:cs="Arial"/>
          <w:sz w:val="25"/>
          <w:szCs w:val="25"/>
          <w:lang w:bidi="hi-IN"/>
        </w:rPr>
        <w:t>The preparation of financial statements in conformity with Ind AS requires the management to make judgments, estimates and assumptions that affect the reported amounts of revenues, expenses, assets and liabilities and the disclosure of contingent liabilities, at the end of the reporting period. Difference between the actual results and estimates are recognised in the period in which the results are known</w:t>
      </w:r>
      <w:r w:rsidR="00227483" w:rsidRPr="006C140B">
        <w:rPr>
          <w:rFonts w:ascii="Arial" w:hAnsi="Arial" w:cs="Arial"/>
          <w:sz w:val="25"/>
          <w:szCs w:val="25"/>
          <w:lang w:bidi="hi-IN"/>
        </w:rPr>
        <w:t xml:space="preserve"> </w:t>
      </w:r>
      <w:r w:rsidRPr="006C140B">
        <w:rPr>
          <w:rFonts w:ascii="Arial" w:hAnsi="Arial" w:cs="Arial"/>
          <w:sz w:val="25"/>
          <w:szCs w:val="25"/>
          <w:lang w:bidi="hi-IN"/>
        </w:rPr>
        <w:t>/</w:t>
      </w:r>
      <w:r w:rsidR="00227483" w:rsidRPr="006C140B">
        <w:rPr>
          <w:rFonts w:ascii="Arial" w:hAnsi="Arial" w:cs="Arial"/>
          <w:sz w:val="25"/>
          <w:szCs w:val="25"/>
          <w:lang w:bidi="hi-IN"/>
        </w:rPr>
        <w:t xml:space="preserve"> </w:t>
      </w:r>
      <w:r w:rsidRPr="006C140B">
        <w:rPr>
          <w:rFonts w:ascii="Arial" w:hAnsi="Arial" w:cs="Arial"/>
          <w:sz w:val="25"/>
          <w:szCs w:val="25"/>
          <w:lang w:bidi="hi-IN"/>
        </w:rPr>
        <w:t>materialised.</w:t>
      </w:r>
    </w:p>
    <w:p w:rsidR="00867CB5" w:rsidRPr="006C140B" w:rsidRDefault="00867CB5" w:rsidP="00867CB5">
      <w:pPr>
        <w:shd w:val="clear" w:color="auto" w:fill="FFFFFF"/>
        <w:spacing w:after="0" w:line="240" w:lineRule="auto"/>
        <w:ind w:left="709"/>
        <w:jc w:val="both"/>
        <w:textAlignment w:val="baseline"/>
        <w:rPr>
          <w:rFonts w:ascii="Arial" w:hAnsi="Arial" w:cs="Arial"/>
          <w:sz w:val="25"/>
          <w:szCs w:val="25"/>
          <w:lang w:bidi="hi-IN"/>
        </w:rPr>
      </w:pPr>
    </w:p>
    <w:p w:rsidR="00867CB5" w:rsidRPr="006C140B" w:rsidRDefault="00867CB5" w:rsidP="00867CB5">
      <w:pPr>
        <w:pStyle w:val="ListParagraph"/>
        <w:numPr>
          <w:ilvl w:val="1"/>
          <w:numId w:val="12"/>
        </w:numPr>
        <w:tabs>
          <w:tab w:val="left" w:pos="90"/>
          <w:tab w:val="left" w:pos="709"/>
          <w:tab w:val="left" w:pos="993"/>
        </w:tabs>
        <w:autoSpaceDE w:val="0"/>
        <w:autoSpaceDN w:val="0"/>
        <w:adjustRightInd w:val="0"/>
        <w:spacing w:after="0" w:line="240" w:lineRule="auto"/>
        <w:ind w:hanging="1145"/>
        <w:jc w:val="both"/>
        <w:rPr>
          <w:rFonts w:ascii="Arial" w:hAnsi="Arial" w:cs="Arial"/>
          <w:b/>
          <w:sz w:val="25"/>
          <w:szCs w:val="25"/>
          <w:lang w:bidi="hi-IN"/>
        </w:rPr>
      </w:pPr>
      <w:r w:rsidRPr="006C140B">
        <w:rPr>
          <w:rFonts w:ascii="Arial" w:hAnsi="Arial" w:cs="Arial"/>
          <w:b/>
          <w:sz w:val="25"/>
          <w:szCs w:val="25"/>
          <w:lang w:bidi="hi-IN"/>
        </w:rPr>
        <w:t>Functional and presentation currency</w:t>
      </w:r>
    </w:p>
    <w:p w:rsidR="00867CB5" w:rsidRPr="006C140B" w:rsidRDefault="00867CB5" w:rsidP="00867CB5">
      <w:pPr>
        <w:shd w:val="clear" w:color="auto" w:fill="FFFFFF"/>
        <w:spacing w:after="0" w:line="240" w:lineRule="auto"/>
        <w:jc w:val="both"/>
        <w:textAlignment w:val="baseline"/>
        <w:rPr>
          <w:rFonts w:ascii="Arial" w:hAnsi="Arial" w:cs="Arial"/>
          <w:sz w:val="25"/>
          <w:szCs w:val="25"/>
          <w:lang w:bidi="hi-IN"/>
        </w:rPr>
      </w:pPr>
    </w:p>
    <w:p w:rsidR="00867CB5" w:rsidRPr="006C140B" w:rsidRDefault="00867CB5" w:rsidP="00867CB5">
      <w:pPr>
        <w:shd w:val="clear" w:color="auto" w:fill="FFFFFF"/>
        <w:tabs>
          <w:tab w:val="left" w:pos="1418"/>
        </w:tabs>
        <w:spacing w:after="0" w:line="240" w:lineRule="auto"/>
        <w:ind w:left="709"/>
        <w:jc w:val="both"/>
        <w:textAlignment w:val="baseline"/>
        <w:rPr>
          <w:rFonts w:ascii="Arial" w:hAnsi="Arial" w:cs="Arial"/>
          <w:sz w:val="25"/>
          <w:szCs w:val="25"/>
          <w:lang w:bidi="hi-IN"/>
        </w:rPr>
      </w:pPr>
      <w:r w:rsidRPr="006C140B">
        <w:rPr>
          <w:rFonts w:ascii="Arial" w:hAnsi="Arial" w:cs="Arial"/>
          <w:sz w:val="25"/>
          <w:szCs w:val="25"/>
          <w:lang w:bidi="hi-IN"/>
        </w:rPr>
        <w:t>These financial statements are presented in Indian rupees, the national currency of India, which is the functional currency of the Company.</w:t>
      </w:r>
    </w:p>
    <w:p w:rsidR="00867CB5" w:rsidRPr="006C140B" w:rsidRDefault="00867CB5" w:rsidP="00867CB5">
      <w:pPr>
        <w:pStyle w:val="ListParagraph"/>
        <w:tabs>
          <w:tab w:val="left" w:pos="90"/>
          <w:tab w:val="left" w:pos="709"/>
          <w:tab w:val="left" w:pos="993"/>
        </w:tabs>
        <w:autoSpaceDE w:val="0"/>
        <w:autoSpaceDN w:val="0"/>
        <w:adjustRightInd w:val="0"/>
        <w:spacing w:after="0" w:line="240" w:lineRule="auto"/>
        <w:ind w:left="1429" w:hanging="578"/>
        <w:jc w:val="both"/>
        <w:rPr>
          <w:rFonts w:ascii="Arial" w:hAnsi="Arial" w:cs="Arial"/>
          <w:sz w:val="25"/>
          <w:szCs w:val="25"/>
          <w:lang w:bidi="hi-IN"/>
        </w:rPr>
      </w:pPr>
    </w:p>
    <w:p w:rsidR="00CC2247" w:rsidRPr="006C140B" w:rsidRDefault="00CC2247" w:rsidP="00074757">
      <w:pPr>
        <w:pStyle w:val="ListParagraph"/>
        <w:numPr>
          <w:ilvl w:val="1"/>
          <w:numId w:val="12"/>
        </w:numPr>
        <w:tabs>
          <w:tab w:val="left" w:pos="90"/>
          <w:tab w:val="left" w:pos="709"/>
          <w:tab w:val="decimal" w:pos="851"/>
          <w:tab w:val="left" w:pos="993"/>
        </w:tabs>
        <w:autoSpaceDE w:val="0"/>
        <w:autoSpaceDN w:val="0"/>
        <w:adjustRightInd w:val="0"/>
        <w:spacing w:after="0" w:line="240" w:lineRule="auto"/>
        <w:ind w:hanging="1145"/>
        <w:jc w:val="both"/>
        <w:rPr>
          <w:rFonts w:ascii="Arial" w:hAnsi="Arial" w:cs="Arial"/>
          <w:b/>
          <w:sz w:val="25"/>
          <w:szCs w:val="25"/>
          <w:lang w:bidi="hi-IN"/>
        </w:rPr>
      </w:pPr>
      <w:r w:rsidRPr="006C140B">
        <w:rPr>
          <w:rFonts w:ascii="Arial" w:hAnsi="Arial" w:cs="Arial"/>
          <w:b/>
          <w:sz w:val="25"/>
          <w:szCs w:val="25"/>
          <w:lang w:bidi="hi-IN"/>
        </w:rPr>
        <w:t>R</w:t>
      </w:r>
      <w:r w:rsidR="002E1099" w:rsidRPr="006C140B">
        <w:rPr>
          <w:rFonts w:ascii="Arial" w:hAnsi="Arial" w:cs="Arial"/>
          <w:b/>
          <w:sz w:val="25"/>
          <w:szCs w:val="25"/>
          <w:lang w:bidi="hi-IN"/>
        </w:rPr>
        <w:t>evenue</w:t>
      </w:r>
      <w:r w:rsidRPr="006C140B">
        <w:rPr>
          <w:rFonts w:ascii="Arial" w:hAnsi="Arial" w:cs="Arial"/>
          <w:b/>
          <w:sz w:val="25"/>
          <w:szCs w:val="25"/>
          <w:lang w:bidi="hi-IN"/>
        </w:rPr>
        <w:t xml:space="preserve"> R</w:t>
      </w:r>
      <w:r w:rsidR="002E1099" w:rsidRPr="006C140B">
        <w:rPr>
          <w:rFonts w:ascii="Arial" w:hAnsi="Arial" w:cs="Arial"/>
          <w:b/>
          <w:sz w:val="25"/>
          <w:szCs w:val="25"/>
          <w:lang w:bidi="hi-IN"/>
        </w:rPr>
        <w:t>ecognition</w:t>
      </w:r>
    </w:p>
    <w:p w:rsidR="00BD4844" w:rsidRPr="006C140B" w:rsidRDefault="00BD4844" w:rsidP="00074757">
      <w:pPr>
        <w:pStyle w:val="ListParagraph"/>
        <w:tabs>
          <w:tab w:val="left" w:pos="90"/>
          <w:tab w:val="left" w:pos="709"/>
          <w:tab w:val="left" w:pos="993"/>
        </w:tabs>
        <w:autoSpaceDE w:val="0"/>
        <w:autoSpaceDN w:val="0"/>
        <w:adjustRightInd w:val="0"/>
        <w:spacing w:after="0" w:line="240" w:lineRule="auto"/>
        <w:ind w:left="1429"/>
        <w:jc w:val="both"/>
        <w:rPr>
          <w:rFonts w:ascii="Arial" w:hAnsi="Arial" w:cs="Arial"/>
          <w:sz w:val="25"/>
          <w:szCs w:val="25"/>
          <w:lang w:bidi="hi-IN"/>
        </w:rPr>
      </w:pPr>
    </w:p>
    <w:p w:rsidR="00CC2247" w:rsidRPr="006C140B" w:rsidRDefault="00D268F5" w:rsidP="00074757">
      <w:pPr>
        <w:numPr>
          <w:ilvl w:val="0"/>
          <w:numId w:val="13"/>
        </w:numPr>
        <w:spacing w:after="0" w:line="240" w:lineRule="auto"/>
        <w:ind w:left="993" w:hanging="284"/>
        <w:jc w:val="both"/>
        <w:rPr>
          <w:rFonts w:ascii="Arial" w:hAnsi="Arial" w:cs="Arial"/>
          <w:i/>
          <w:sz w:val="25"/>
          <w:szCs w:val="25"/>
        </w:rPr>
      </w:pPr>
      <w:r w:rsidRPr="006C140B">
        <w:rPr>
          <w:rFonts w:ascii="Arial" w:hAnsi="Arial" w:cs="Arial"/>
          <w:i/>
          <w:sz w:val="25"/>
          <w:szCs w:val="25"/>
        </w:rPr>
        <w:t xml:space="preserve">    </w:t>
      </w:r>
      <w:r w:rsidR="000B4423" w:rsidRPr="006C140B">
        <w:rPr>
          <w:rFonts w:ascii="Arial" w:hAnsi="Arial" w:cs="Arial"/>
          <w:i/>
          <w:sz w:val="25"/>
          <w:szCs w:val="25"/>
        </w:rPr>
        <w:t>Trading Income</w:t>
      </w:r>
      <w:r w:rsidR="0085514A" w:rsidRPr="006C140B">
        <w:rPr>
          <w:rFonts w:ascii="Arial" w:hAnsi="Arial" w:cs="Arial"/>
          <w:i/>
          <w:sz w:val="25"/>
          <w:szCs w:val="25"/>
        </w:rPr>
        <w:t xml:space="preserve"> </w:t>
      </w:r>
    </w:p>
    <w:p w:rsidR="00830290" w:rsidRPr="006C140B" w:rsidRDefault="00830290" w:rsidP="00074757">
      <w:pPr>
        <w:pStyle w:val="ListParagraph"/>
        <w:spacing w:after="0" w:line="240" w:lineRule="auto"/>
        <w:ind w:left="993"/>
        <w:jc w:val="both"/>
        <w:rPr>
          <w:rFonts w:ascii="Arial" w:hAnsi="Arial" w:cs="Arial"/>
          <w:sz w:val="25"/>
          <w:szCs w:val="25"/>
        </w:rPr>
      </w:pPr>
    </w:p>
    <w:p w:rsidR="005670B5" w:rsidRPr="006C140B" w:rsidRDefault="00CC2247" w:rsidP="00074757">
      <w:pPr>
        <w:pStyle w:val="ListParagraph"/>
        <w:spacing w:after="0" w:line="240" w:lineRule="auto"/>
        <w:ind w:left="993"/>
        <w:jc w:val="both"/>
        <w:rPr>
          <w:rFonts w:ascii="Arial" w:hAnsi="Arial" w:cs="Arial"/>
          <w:sz w:val="25"/>
          <w:szCs w:val="25"/>
        </w:rPr>
      </w:pPr>
      <w:r w:rsidRPr="006C140B">
        <w:rPr>
          <w:rFonts w:ascii="Arial" w:hAnsi="Arial" w:cs="Arial"/>
          <w:sz w:val="25"/>
          <w:szCs w:val="25"/>
        </w:rPr>
        <w:t>Revenue from the sale of goods is measured at the fair value of the consideration received or receivable</w:t>
      </w:r>
      <w:r w:rsidR="00B02748" w:rsidRPr="006C140B">
        <w:rPr>
          <w:rFonts w:ascii="Arial" w:hAnsi="Arial" w:cs="Arial"/>
          <w:sz w:val="25"/>
          <w:szCs w:val="25"/>
        </w:rPr>
        <w:t xml:space="preserve"> taking into account the amounts of </w:t>
      </w:r>
      <w:r w:rsidRPr="006C140B">
        <w:rPr>
          <w:rFonts w:ascii="Arial" w:hAnsi="Arial" w:cs="Arial"/>
          <w:sz w:val="25"/>
          <w:szCs w:val="25"/>
        </w:rPr>
        <w:t xml:space="preserve">trade discount and volume rebates. Revenue is recognized when the </w:t>
      </w:r>
      <w:r w:rsidR="00DB60CC" w:rsidRPr="006C140B">
        <w:rPr>
          <w:rFonts w:ascii="Arial" w:hAnsi="Arial" w:cs="Arial"/>
          <w:sz w:val="25"/>
          <w:szCs w:val="25"/>
        </w:rPr>
        <w:t>control of goods and services</w:t>
      </w:r>
      <w:r w:rsidRPr="006C140B">
        <w:rPr>
          <w:rFonts w:ascii="Arial" w:hAnsi="Arial" w:cs="Arial"/>
          <w:sz w:val="25"/>
          <w:szCs w:val="25"/>
        </w:rPr>
        <w:t xml:space="preserve"> have been transferred to the buyer</w:t>
      </w:r>
      <w:r w:rsidR="004C438C" w:rsidRPr="006C140B">
        <w:rPr>
          <w:rFonts w:ascii="Arial" w:hAnsi="Arial" w:cs="Arial"/>
          <w:sz w:val="25"/>
          <w:szCs w:val="25"/>
        </w:rPr>
        <w:t xml:space="preserve">, </w:t>
      </w:r>
      <w:r w:rsidR="00B72CD4" w:rsidRPr="006C140B">
        <w:rPr>
          <w:rFonts w:ascii="Arial" w:hAnsi="Arial" w:cs="Arial"/>
          <w:sz w:val="25"/>
          <w:szCs w:val="25"/>
        </w:rPr>
        <w:t>i</w:t>
      </w:r>
      <w:r w:rsidR="004C438C" w:rsidRPr="006C140B">
        <w:rPr>
          <w:rFonts w:ascii="Arial" w:hAnsi="Arial" w:cs="Arial"/>
          <w:sz w:val="25"/>
          <w:szCs w:val="25"/>
        </w:rPr>
        <w:t>t</w:t>
      </w:r>
      <w:r w:rsidR="00F6699C" w:rsidRPr="006C140B">
        <w:rPr>
          <w:rFonts w:ascii="Arial" w:hAnsi="Arial" w:cs="Arial"/>
          <w:sz w:val="25"/>
          <w:szCs w:val="25"/>
        </w:rPr>
        <w:t xml:space="preserve"> </w:t>
      </w:r>
      <w:r w:rsidRPr="006C140B">
        <w:rPr>
          <w:rFonts w:ascii="Arial" w:hAnsi="Arial" w:cs="Arial"/>
          <w:sz w:val="25"/>
          <w:szCs w:val="25"/>
        </w:rPr>
        <w:t>is probable</w:t>
      </w:r>
      <w:r w:rsidR="00F6699C" w:rsidRPr="006C140B">
        <w:rPr>
          <w:rFonts w:ascii="Arial" w:hAnsi="Arial" w:cs="Arial"/>
          <w:sz w:val="25"/>
          <w:szCs w:val="25"/>
        </w:rPr>
        <w:t xml:space="preserve"> that economic benefits associated </w:t>
      </w:r>
      <w:r w:rsidR="003E018B" w:rsidRPr="006C140B">
        <w:rPr>
          <w:rFonts w:ascii="Arial" w:hAnsi="Arial" w:cs="Arial"/>
          <w:sz w:val="25"/>
          <w:szCs w:val="25"/>
        </w:rPr>
        <w:t>with the transaction will flow to the entity</w:t>
      </w:r>
      <w:r w:rsidRPr="006C140B">
        <w:rPr>
          <w:rFonts w:ascii="Arial" w:hAnsi="Arial" w:cs="Arial"/>
          <w:sz w:val="25"/>
          <w:szCs w:val="25"/>
        </w:rPr>
        <w:t>, the associate</w:t>
      </w:r>
      <w:r w:rsidR="003E018B" w:rsidRPr="006C140B">
        <w:rPr>
          <w:rFonts w:ascii="Arial" w:hAnsi="Arial" w:cs="Arial"/>
          <w:sz w:val="25"/>
          <w:szCs w:val="25"/>
        </w:rPr>
        <w:t>d</w:t>
      </w:r>
      <w:r w:rsidRPr="006C140B">
        <w:rPr>
          <w:rFonts w:ascii="Arial" w:hAnsi="Arial" w:cs="Arial"/>
          <w:sz w:val="25"/>
          <w:szCs w:val="25"/>
        </w:rPr>
        <w:t xml:space="preserve"> costs </w:t>
      </w:r>
      <w:r w:rsidR="003E018B" w:rsidRPr="006C140B">
        <w:rPr>
          <w:rFonts w:ascii="Arial" w:hAnsi="Arial" w:cs="Arial"/>
          <w:sz w:val="25"/>
          <w:szCs w:val="25"/>
        </w:rPr>
        <w:t xml:space="preserve">incurred or to be incurred in respect of the transaction can be measured </w:t>
      </w:r>
      <w:r w:rsidR="004C438C" w:rsidRPr="006C140B">
        <w:rPr>
          <w:rFonts w:ascii="Arial" w:hAnsi="Arial" w:cs="Arial"/>
          <w:sz w:val="25"/>
          <w:szCs w:val="25"/>
        </w:rPr>
        <w:t>reliably and</w:t>
      </w:r>
      <w:r w:rsidRPr="006C140B">
        <w:rPr>
          <w:rFonts w:ascii="Arial" w:hAnsi="Arial" w:cs="Arial"/>
          <w:sz w:val="25"/>
          <w:szCs w:val="25"/>
        </w:rPr>
        <w:t xml:space="preserve"> there is no continuing management involvement with the goods. The point of transfer of risks and </w:t>
      </w:r>
      <w:r w:rsidR="004C438C" w:rsidRPr="006C140B">
        <w:rPr>
          <w:rFonts w:ascii="Arial" w:hAnsi="Arial" w:cs="Arial"/>
          <w:sz w:val="25"/>
          <w:szCs w:val="25"/>
        </w:rPr>
        <w:t>rewards depends</w:t>
      </w:r>
      <w:r w:rsidR="003D26C6" w:rsidRPr="006C140B">
        <w:rPr>
          <w:rFonts w:ascii="Arial" w:hAnsi="Arial" w:cs="Arial"/>
          <w:sz w:val="25"/>
          <w:szCs w:val="25"/>
        </w:rPr>
        <w:t xml:space="preserve"> upon</w:t>
      </w:r>
      <w:r w:rsidRPr="006C140B">
        <w:rPr>
          <w:rFonts w:ascii="Arial" w:hAnsi="Arial" w:cs="Arial"/>
          <w:sz w:val="25"/>
          <w:szCs w:val="25"/>
        </w:rPr>
        <w:t xml:space="preserve"> the terms of the contract of </w:t>
      </w:r>
      <w:r w:rsidR="004C438C" w:rsidRPr="006C140B">
        <w:rPr>
          <w:rFonts w:ascii="Arial" w:hAnsi="Arial" w:cs="Arial"/>
          <w:sz w:val="25"/>
          <w:szCs w:val="25"/>
        </w:rPr>
        <w:t>sale with individual customers.</w:t>
      </w:r>
    </w:p>
    <w:p w:rsidR="00830290" w:rsidRPr="006C140B" w:rsidRDefault="00830290" w:rsidP="00074757">
      <w:pPr>
        <w:pStyle w:val="ListParagraph"/>
        <w:spacing w:after="0" w:line="240" w:lineRule="auto"/>
        <w:ind w:left="993"/>
        <w:jc w:val="both"/>
        <w:rPr>
          <w:rFonts w:ascii="Arial" w:hAnsi="Arial" w:cs="Arial"/>
          <w:sz w:val="25"/>
          <w:szCs w:val="25"/>
        </w:rPr>
      </w:pPr>
    </w:p>
    <w:p w:rsidR="008A47AE" w:rsidRPr="006C140B" w:rsidRDefault="00D806D8" w:rsidP="008A47AE">
      <w:pPr>
        <w:pStyle w:val="ListParagraph"/>
        <w:spacing w:after="0" w:line="240" w:lineRule="auto"/>
        <w:ind w:left="993"/>
        <w:jc w:val="both"/>
        <w:rPr>
          <w:rFonts w:ascii="Arial" w:hAnsi="Arial" w:cs="Arial"/>
          <w:sz w:val="25"/>
          <w:szCs w:val="25"/>
        </w:rPr>
      </w:pPr>
      <w:r w:rsidRPr="006C140B">
        <w:rPr>
          <w:rFonts w:ascii="Arial" w:hAnsi="Arial" w:cs="Arial"/>
          <w:sz w:val="25"/>
          <w:szCs w:val="25"/>
        </w:rPr>
        <w:t>Revenue includes only the gross inflows of economic benefits received and receivable by the entity on its own account. Amounts collected on behalf of third parties such as sales taxes, goods and services taxes and value added taxes are not economic benefits which flow to the entity and do not result in increases in equity. Therefore, they are excluded from revenue. Similarly, in an agency relationship, the gross inflows of economic benefits include amounts collected on behalf of the principal and which do not result in increases in equity for the entity. The amounts collected on behalf of the principal are not revenue. Instead, reven</w:t>
      </w:r>
      <w:r w:rsidR="008A47AE" w:rsidRPr="006C140B">
        <w:rPr>
          <w:rFonts w:ascii="Arial" w:hAnsi="Arial" w:cs="Arial"/>
          <w:sz w:val="25"/>
          <w:szCs w:val="25"/>
        </w:rPr>
        <w:t>ue is the amount of commission.</w:t>
      </w:r>
    </w:p>
    <w:p w:rsidR="008A47AE" w:rsidRPr="006C140B" w:rsidRDefault="008A47AE" w:rsidP="008A47AE">
      <w:pPr>
        <w:pStyle w:val="ListParagraph"/>
        <w:spacing w:after="0" w:line="240" w:lineRule="auto"/>
        <w:ind w:left="993"/>
        <w:jc w:val="both"/>
        <w:rPr>
          <w:rFonts w:ascii="Arial" w:hAnsi="Arial" w:cs="Arial"/>
          <w:sz w:val="25"/>
          <w:szCs w:val="25"/>
        </w:rPr>
      </w:pPr>
    </w:p>
    <w:p w:rsidR="008A47AE" w:rsidRPr="006C140B" w:rsidRDefault="008A47AE" w:rsidP="008A47AE">
      <w:pPr>
        <w:numPr>
          <w:ilvl w:val="0"/>
          <w:numId w:val="13"/>
        </w:numPr>
        <w:spacing w:after="0" w:line="240" w:lineRule="auto"/>
        <w:ind w:left="993" w:hanging="273"/>
        <w:jc w:val="both"/>
        <w:rPr>
          <w:rFonts w:ascii="Arial" w:hAnsi="Arial" w:cs="Arial"/>
          <w:i/>
          <w:sz w:val="25"/>
          <w:szCs w:val="25"/>
        </w:rPr>
      </w:pPr>
      <w:r w:rsidRPr="006C140B">
        <w:rPr>
          <w:rFonts w:ascii="Arial" w:hAnsi="Arial" w:cs="Arial"/>
          <w:i/>
          <w:sz w:val="25"/>
          <w:szCs w:val="25"/>
        </w:rPr>
        <w:t>Cost of Sale and Sales</w:t>
      </w:r>
    </w:p>
    <w:p w:rsidR="008A47AE" w:rsidRPr="006C140B" w:rsidRDefault="008A47AE" w:rsidP="008A47AE">
      <w:pPr>
        <w:pStyle w:val="ListParagraph"/>
        <w:tabs>
          <w:tab w:val="left" w:pos="90"/>
          <w:tab w:val="left" w:pos="709"/>
          <w:tab w:val="decimal" w:pos="851"/>
          <w:tab w:val="left" w:pos="1170"/>
        </w:tabs>
        <w:autoSpaceDE w:val="0"/>
        <w:autoSpaceDN w:val="0"/>
        <w:adjustRightInd w:val="0"/>
        <w:spacing w:after="0" w:line="240" w:lineRule="auto"/>
        <w:ind w:left="1170"/>
        <w:jc w:val="both"/>
        <w:rPr>
          <w:rFonts w:ascii="Arial" w:hAnsi="Arial" w:cs="Arial"/>
          <w:b/>
          <w:sz w:val="25"/>
          <w:szCs w:val="25"/>
          <w:lang w:bidi="hi-IN"/>
        </w:rPr>
      </w:pPr>
    </w:p>
    <w:p w:rsidR="008A47AE" w:rsidRPr="006C140B" w:rsidRDefault="008A47AE" w:rsidP="008A47AE">
      <w:pPr>
        <w:numPr>
          <w:ilvl w:val="0"/>
          <w:numId w:val="39"/>
        </w:numPr>
        <w:spacing w:after="0" w:line="240" w:lineRule="auto"/>
        <w:ind w:firstLine="270"/>
        <w:jc w:val="both"/>
        <w:rPr>
          <w:rFonts w:ascii="Arial" w:hAnsi="Arial" w:cs="Arial"/>
          <w:sz w:val="25"/>
          <w:szCs w:val="25"/>
        </w:rPr>
      </w:pPr>
      <w:r w:rsidRPr="006C140B">
        <w:rPr>
          <w:rFonts w:ascii="Arial" w:hAnsi="Arial" w:cs="Arial"/>
          <w:sz w:val="25"/>
          <w:szCs w:val="25"/>
        </w:rPr>
        <w:t xml:space="preserve">Purchases and sales are recognised on the performance of contracts. </w:t>
      </w:r>
    </w:p>
    <w:p w:rsidR="008A47AE" w:rsidRPr="006C140B" w:rsidRDefault="008A47AE" w:rsidP="008A47AE">
      <w:pPr>
        <w:spacing w:after="0" w:line="240" w:lineRule="auto"/>
        <w:ind w:left="990"/>
        <w:jc w:val="both"/>
        <w:rPr>
          <w:rFonts w:ascii="Arial" w:hAnsi="Arial" w:cs="Arial"/>
          <w:sz w:val="25"/>
          <w:szCs w:val="25"/>
        </w:rPr>
      </w:pPr>
    </w:p>
    <w:p w:rsidR="00B441AF" w:rsidRPr="006C140B" w:rsidRDefault="008A47AE" w:rsidP="00B441AF">
      <w:pPr>
        <w:numPr>
          <w:ilvl w:val="0"/>
          <w:numId w:val="39"/>
        </w:numPr>
        <w:spacing w:after="0" w:line="240" w:lineRule="auto"/>
        <w:ind w:left="1440" w:hanging="450"/>
        <w:jc w:val="both"/>
        <w:rPr>
          <w:rFonts w:ascii="Arial" w:hAnsi="Arial" w:cs="Arial"/>
          <w:sz w:val="25"/>
          <w:szCs w:val="25"/>
        </w:rPr>
      </w:pPr>
      <w:r w:rsidRPr="006C140B">
        <w:rPr>
          <w:rFonts w:ascii="Arial" w:hAnsi="Arial" w:cs="Arial"/>
          <w:sz w:val="25"/>
          <w:szCs w:val="25"/>
        </w:rPr>
        <w:t xml:space="preserve">In cases where contracts provide for crystallization of price or for price adjustment on a subsequent date, corresponding purchases and sales are booked on the basis of expected settlement price and any differential determined subsequently is accounted for at the time of final settlement. Cost of Sale and Sales are accounted for considering all costs and elements including usance interest on supplier’s credit as provided for in the contract and incurred till the date of recognition including expenses incurred by and surplus accruing to Business Associates as per contract terms. </w:t>
      </w:r>
    </w:p>
    <w:p w:rsidR="008A47AE" w:rsidRPr="006C140B" w:rsidRDefault="008A47AE" w:rsidP="00B441AF">
      <w:pPr>
        <w:spacing w:after="0" w:line="240" w:lineRule="auto"/>
        <w:ind w:left="1440"/>
        <w:jc w:val="both"/>
        <w:rPr>
          <w:rFonts w:ascii="Arial" w:hAnsi="Arial" w:cs="Arial"/>
          <w:sz w:val="25"/>
          <w:szCs w:val="25"/>
        </w:rPr>
      </w:pPr>
    </w:p>
    <w:p w:rsidR="00B441AF" w:rsidRPr="006C140B" w:rsidRDefault="008A47AE" w:rsidP="008A47AE">
      <w:pPr>
        <w:numPr>
          <w:ilvl w:val="0"/>
          <w:numId w:val="39"/>
        </w:numPr>
        <w:spacing w:after="0" w:line="240" w:lineRule="auto"/>
        <w:ind w:left="1440" w:hanging="450"/>
        <w:jc w:val="both"/>
        <w:rPr>
          <w:rFonts w:ascii="Arial" w:hAnsi="Arial" w:cs="Arial"/>
          <w:sz w:val="25"/>
          <w:szCs w:val="25"/>
        </w:rPr>
      </w:pPr>
      <w:r w:rsidRPr="006C140B">
        <w:rPr>
          <w:rFonts w:ascii="Arial" w:hAnsi="Arial" w:cs="Arial"/>
          <w:sz w:val="25"/>
          <w:szCs w:val="25"/>
        </w:rPr>
        <w:t xml:space="preserve">In respect of back-to-back / tripartite / joint-execution / third party arrangements, purchases and sales are booked on the basis of </w:t>
      </w:r>
      <w:r w:rsidRPr="006C140B">
        <w:rPr>
          <w:rFonts w:ascii="Arial" w:hAnsi="Arial" w:cs="Arial"/>
          <w:sz w:val="25"/>
          <w:szCs w:val="25"/>
        </w:rPr>
        <w:lastRenderedPageBreak/>
        <w:t>documents furnished by the Business Associate as adjusted for the fixed trade margin accruing to the Company.</w:t>
      </w:r>
    </w:p>
    <w:p w:rsidR="008A47AE" w:rsidRPr="006C140B" w:rsidRDefault="008A47AE" w:rsidP="00B441AF">
      <w:pPr>
        <w:spacing w:after="0" w:line="240" w:lineRule="auto"/>
        <w:ind w:left="1440"/>
        <w:jc w:val="both"/>
        <w:rPr>
          <w:rFonts w:ascii="Arial" w:hAnsi="Arial" w:cs="Arial"/>
          <w:sz w:val="25"/>
          <w:szCs w:val="25"/>
        </w:rPr>
      </w:pPr>
      <w:r w:rsidRPr="006C140B">
        <w:rPr>
          <w:rFonts w:ascii="Arial" w:hAnsi="Arial" w:cs="Arial"/>
          <w:sz w:val="25"/>
          <w:szCs w:val="25"/>
        </w:rPr>
        <w:t xml:space="preserve"> </w:t>
      </w:r>
    </w:p>
    <w:p w:rsidR="008A47AE" w:rsidRPr="006C140B" w:rsidRDefault="008A47AE" w:rsidP="008A47AE">
      <w:pPr>
        <w:numPr>
          <w:ilvl w:val="0"/>
          <w:numId w:val="39"/>
        </w:numPr>
        <w:spacing w:after="0" w:line="240" w:lineRule="auto"/>
        <w:ind w:left="1440" w:hanging="450"/>
        <w:jc w:val="both"/>
        <w:rPr>
          <w:rFonts w:ascii="Arial" w:hAnsi="Arial" w:cs="Arial"/>
          <w:sz w:val="25"/>
          <w:szCs w:val="25"/>
        </w:rPr>
      </w:pPr>
      <w:r w:rsidRPr="006C140B">
        <w:rPr>
          <w:rFonts w:ascii="Arial" w:hAnsi="Arial" w:cs="Arial"/>
          <w:sz w:val="25"/>
          <w:szCs w:val="25"/>
        </w:rPr>
        <w:t>In case of dealings on behalf of the Government (including consignments under Government’s Gift / Grant Scheme), purchases and sales and incidental expenses or income thereof are accounted for under the respective head of accounts. Surplus or deficit to Government Account, after adjusti</w:t>
      </w:r>
      <w:r w:rsidR="001F0302" w:rsidRPr="006C140B">
        <w:rPr>
          <w:rFonts w:ascii="Arial" w:hAnsi="Arial" w:cs="Arial"/>
          <w:sz w:val="25"/>
          <w:szCs w:val="25"/>
        </w:rPr>
        <w:t xml:space="preserve">ng </w:t>
      </w:r>
      <w:r w:rsidR="00C8332A" w:rsidRPr="006C140B">
        <w:rPr>
          <w:rFonts w:ascii="Arial" w:hAnsi="Arial" w:cs="Arial"/>
          <w:sz w:val="25"/>
          <w:szCs w:val="25"/>
        </w:rPr>
        <w:t>company’s margin</w:t>
      </w:r>
      <w:r w:rsidRPr="006C140B">
        <w:rPr>
          <w:rFonts w:ascii="Arial" w:hAnsi="Arial" w:cs="Arial"/>
          <w:sz w:val="25"/>
          <w:szCs w:val="25"/>
        </w:rPr>
        <w:t xml:space="preserve"> accruing to the Company, is adjusted in Cost of Sales or Trade Income respectively.</w:t>
      </w:r>
    </w:p>
    <w:p w:rsidR="00C41061" w:rsidRPr="006C140B" w:rsidRDefault="00C41061" w:rsidP="00C41061">
      <w:pPr>
        <w:spacing w:after="0" w:line="240" w:lineRule="auto"/>
        <w:ind w:left="1440"/>
        <w:jc w:val="both"/>
        <w:rPr>
          <w:rFonts w:ascii="Arial" w:hAnsi="Arial" w:cs="Arial"/>
          <w:sz w:val="25"/>
          <w:szCs w:val="25"/>
        </w:rPr>
      </w:pPr>
    </w:p>
    <w:p w:rsidR="00C41061" w:rsidRPr="006C140B" w:rsidRDefault="00C41061" w:rsidP="00C41061">
      <w:pPr>
        <w:numPr>
          <w:ilvl w:val="0"/>
          <w:numId w:val="39"/>
        </w:numPr>
        <w:spacing w:after="0" w:line="240" w:lineRule="auto"/>
        <w:ind w:left="1440" w:hanging="450"/>
        <w:jc w:val="both"/>
        <w:rPr>
          <w:rFonts w:ascii="Arial" w:hAnsi="Arial" w:cs="Arial"/>
          <w:sz w:val="25"/>
          <w:szCs w:val="25"/>
        </w:rPr>
      </w:pPr>
      <w:r w:rsidRPr="006C140B">
        <w:rPr>
          <w:rFonts w:ascii="Arial" w:hAnsi="Arial" w:cs="Arial"/>
          <w:sz w:val="25"/>
          <w:szCs w:val="25"/>
        </w:rPr>
        <w:t xml:space="preserve">In case of certain commodities, import of which is canalised through the </w:t>
      </w:r>
      <w:r w:rsidR="00305868" w:rsidRPr="006C140B">
        <w:rPr>
          <w:rFonts w:ascii="Arial" w:hAnsi="Arial" w:cs="Arial"/>
          <w:sz w:val="25"/>
          <w:szCs w:val="25"/>
        </w:rPr>
        <w:t>company,</w:t>
      </w:r>
      <w:r w:rsidRPr="006C140B">
        <w:rPr>
          <w:rFonts w:ascii="Arial" w:hAnsi="Arial" w:cs="Arial"/>
          <w:sz w:val="25"/>
          <w:szCs w:val="25"/>
        </w:rPr>
        <w:t xml:space="preserve"> imported on ‘government account’ against authorisation letter issued by government of India, purchase/sale is booked in the name of company.</w:t>
      </w:r>
    </w:p>
    <w:p w:rsidR="001F0302" w:rsidRPr="006C140B" w:rsidRDefault="001F0302" w:rsidP="001F0302">
      <w:pPr>
        <w:spacing w:after="0" w:line="240" w:lineRule="auto"/>
        <w:ind w:left="1440"/>
        <w:jc w:val="both"/>
        <w:rPr>
          <w:rFonts w:ascii="Arial" w:hAnsi="Arial" w:cs="Arial"/>
          <w:sz w:val="25"/>
          <w:szCs w:val="25"/>
        </w:rPr>
      </w:pPr>
    </w:p>
    <w:p w:rsidR="001F0302" w:rsidRPr="006C140B" w:rsidRDefault="001F0302" w:rsidP="008A47AE">
      <w:pPr>
        <w:numPr>
          <w:ilvl w:val="0"/>
          <w:numId w:val="39"/>
        </w:numPr>
        <w:spacing w:after="0" w:line="240" w:lineRule="auto"/>
        <w:ind w:left="1440" w:hanging="450"/>
        <w:jc w:val="both"/>
        <w:rPr>
          <w:rFonts w:ascii="Arial" w:hAnsi="Arial" w:cs="Arial"/>
          <w:sz w:val="25"/>
          <w:szCs w:val="25"/>
        </w:rPr>
      </w:pPr>
      <w:r w:rsidRPr="006C140B">
        <w:rPr>
          <w:rFonts w:ascii="Arial" w:hAnsi="Arial" w:cs="Arial"/>
          <w:sz w:val="25"/>
          <w:szCs w:val="25"/>
        </w:rPr>
        <w:t>High Sea Sales :</w:t>
      </w:r>
    </w:p>
    <w:p w:rsidR="001F0302" w:rsidRPr="006C140B" w:rsidRDefault="001F0302" w:rsidP="001F0302">
      <w:pPr>
        <w:spacing w:after="0" w:line="240" w:lineRule="auto"/>
        <w:ind w:left="1440"/>
        <w:jc w:val="both"/>
        <w:rPr>
          <w:rFonts w:ascii="Arial" w:hAnsi="Arial" w:cs="Arial"/>
          <w:sz w:val="25"/>
          <w:szCs w:val="25"/>
        </w:rPr>
      </w:pPr>
      <w:r w:rsidRPr="006C140B">
        <w:rPr>
          <w:rFonts w:ascii="Arial" w:hAnsi="Arial" w:cs="Arial"/>
          <w:sz w:val="25"/>
          <w:szCs w:val="25"/>
        </w:rPr>
        <w:t xml:space="preserve">Sale during the course of import by transfer of documents of title i.e. High Sea Sale is booked upon transfer of documents of title to the goods in favour of buyer before the goods cross the customs frontiers of India. </w:t>
      </w:r>
    </w:p>
    <w:p w:rsidR="00E377B3" w:rsidRPr="006C140B" w:rsidRDefault="00E377B3" w:rsidP="00074757">
      <w:pPr>
        <w:spacing w:after="0" w:line="240" w:lineRule="auto"/>
        <w:jc w:val="both"/>
        <w:rPr>
          <w:rFonts w:ascii="Arial" w:hAnsi="Arial" w:cs="Arial"/>
          <w:color w:val="FF0000"/>
          <w:sz w:val="25"/>
          <w:szCs w:val="25"/>
        </w:rPr>
      </w:pPr>
    </w:p>
    <w:p w:rsidR="005B69A0" w:rsidRPr="006C140B" w:rsidRDefault="00830290" w:rsidP="00830290">
      <w:pPr>
        <w:numPr>
          <w:ilvl w:val="0"/>
          <w:numId w:val="13"/>
        </w:numPr>
        <w:tabs>
          <w:tab w:val="decimal" w:pos="900"/>
        </w:tabs>
        <w:spacing w:after="0" w:line="240" w:lineRule="auto"/>
        <w:ind w:left="990" w:hanging="270"/>
        <w:jc w:val="both"/>
        <w:rPr>
          <w:rFonts w:ascii="Arial" w:hAnsi="Arial" w:cs="Arial"/>
          <w:i/>
          <w:sz w:val="25"/>
          <w:szCs w:val="25"/>
        </w:rPr>
      </w:pPr>
      <w:r w:rsidRPr="006C140B">
        <w:rPr>
          <w:rFonts w:ascii="Arial" w:hAnsi="Arial" w:cs="Arial"/>
          <w:i/>
          <w:sz w:val="25"/>
          <w:szCs w:val="25"/>
        </w:rPr>
        <w:t xml:space="preserve"> </w:t>
      </w:r>
      <w:r w:rsidR="005B69A0" w:rsidRPr="006C140B">
        <w:rPr>
          <w:rFonts w:ascii="Arial" w:hAnsi="Arial" w:cs="Arial"/>
          <w:i/>
          <w:sz w:val="25"/>
          <w:szCs w:val="25"/>
        </w:rPr>
        <w:t>Dividend and interest income</w:t>
      </w:r>
    </w:p>
    <w:p w:rsidR="00830290" w:rsidRPr="006C140B" w:rsidRDefault="00830290" w:rsidP="00830290">
      <w:pPr>
        <w:spacing w:after="0" w:line="240" w:lineRule="auto"/>
        <w:ind w:left="993"/>
        <w:jc w:val="both"/>
        <w:rPr>
          <w:rFonts w:ascii="Arial" w:hAnsi="Arial" w:cs="Arial"/>
          <w:sz w:val="25"/>
          <w:szCs w:val="25"/>
        </w:rPr>
      </w:pPr>
    </w:p>
    <w:p w:rsidR="005B69A0" w:rsidRPr="006C140B" w:rsidRDefault="005B69A0" w:rsidP="00830290">
      <w:pPr>
        <w:spacing w:after="0" w:line="240" w:lineRule="auto"/>
        <w:ind w:left="993"/>
        <w:jc w:val="both"/>
        <w:rPr>
          <w:rFonts w:ascii="Arial" w:hAnsi="Arial" w:cs="Arial"/>
          <w:sz w:val="25"/>
          <w:szCs w:val="25"/>
        </w:rPr>
      </w:pPr>
      <w:r w:rsidRPr="006C140B">
        <w:rPr>
          <w:rFonts w:ascii="Arial" w:hAnsi="Arial" w:cs="Arial"/>
          <w:sz w:val="25"/>
          <w:szCs w:val="25"/>
        </w:rPr>
        <w:t xml:space="preserve">Dividend income from investments is recognized when </w:t>
      </w:r>
      <w:r w:rsidR="00991D21" w:rsidRPr="006C140B">
        <w:rPr>
          <w:rFonts w:ascii="Arial" w:hAnsi="Arial" w:cs="Arial"/>
          <w:sz w:val="25"/>
          <w:szCs w:val="25"/>
        </w:rPr>
        <w:t>the Company</w:t>
      </w:r>
      <w:r w:rsidR="00324672" w:rsidRPr="006C140B">
        <w:rPr>
          <w:rFonts w:ascii="Arial" w:hAnsi="Arial" w:cs="Arial"/>
          <w:sz w:val="25"/>
          <w:szCs w:val="25"/>
        </w:rPr>
        <w:t>’s</w:t>
      </w:r>
      <w:r w:rsidRPr="006C140B">
        <w:rPr>
          <w:rFonts w:ascii="Arial" w:hAnsi="Arial" w:cs="Arial"/>
          <w:sz w:val="25"/>
          <w:szCs w:val="25"/>
        </w:rPr>
        <w:t xml:space="preserve"> right to receive payment has been </w:t>
      </w:r>
      <w:r w:rsidR="003D26C6" w:rsidRPr="006C140B">
        <w:rPr>
          <w:rFonts w:ascii="Arial" w:hAnsi="Arial" w:cs="Arial"/>
          <w:sz w:val="25"/>
          <w:szCs w:val="25"/>
        </w:rPr>
        <w:t>established and</w:t>
      </w:r>
      <w:r w:rsidRPr="006C140B">
        <w:rPr>
          <w:rFonts w:ascii="Arial" w:hAnsi="Arial" w:cs="Arial"/>
          <w:sz w:val="25"/>
          <w:szCs w:val="25"/>
        </w:rPr>
        <w:t xml:space="preserve"> it is probable that the economic benefits </w:t>
      </w:r>
      <w:r w:rsidR="003E018B" w:rsidRPr="006C140B">
        <w:rPr>
          <w:rFonts w:ascii="Arial" w:hAnsi="Arial" w:cs="Arial"/>
          <w:sz w:val="25"/>
          <w:szCs w:val="25"/>
        </w:rPr>
        <w:t xml:space="preserve">associated with the transactions </w:t>
      </w:r>
      <w:r w:rsidRPr="006C140B">
        <w:rPr>
          <w:rFonts w:ascii="Arial" w:hAnsi="Arial" w:cs="Arial"/>
          <w:sz w:val="25"/>
          <w:szCs w:val="25"/>
        </w:rPr>
        <w:t xml:space="preserve">will </w:t>
      </w:r>
      <w:r w:rsidR="00760AAE" w:rsidRPr="006C140B">
        <w:rPr>
          <w:rFonts w:ascii="Arial" w:hAnsi="Arial" w:cs="Arial"/>
          <w:sz w:val="25"/>
          <w:szCs w:val="25"/>
        </w:rPr>
        <w:t>f</w:t>
      </w:r>
      <w:r w:rsidRPr="006C140B">
        <w:rPr>
          <w:rFonts w:ascii="Arial" w:hAnsi="Arial" w:cs="Arial"/>
          <w:sz w:val="25"/>
          <w:szCs w:val="25"/>
        </w:rPr>
        <w:t xml:space="preserve">low to </w:t>
      </w:r>
      <w:r w:rsidR="00991D21" w:rsidRPr="006C140B">
        <w:rPr>
          <w:rFonts w:ascii="Arial" w:hAnsi="Arial" w:cs="Arial"/>
          <w:sz w:val="25"/>
          <w:szCs w:val="25"/>
        </w:rPr>
        <w:t>the C</w:t>
      </w:r>
      <w:r w:rsidR="003E018B" w:rsidRPr="006C140B">
        <w:rPr>
          <w:rFonts w:ascii="Arial" w:hAnsi="Arial" w:cs="Arial"/>
          <w:sz w:val="25"/>
          <w:szCs w:val="25"/>
        </w:rPr>
        <w:t xml:space="preserve">ompany </w:t>
      </w:r>
      <w:r w:rsidRPr="006C140B">
        <w:rPr>
          <w:rFonts w:ascii="Arial" w:hAnsi="Arial" w:cs="Arial"/>
          <w:sz w:val="25"/>
          <w:szCs w:val="25"/>
        </w:rPr>
        <w:t>and the amount of income can</w:t>
      </w:r>
      <w:r w:rsidR="00E67B12" w:rsidRPr="006C140B">
        <w:rPr>
          <w:rFonts w:ascii="Arial" w:hAnsi="Arial" w:cs="Arial"/>
          <w:sz w:val="25"/>
          <w:szCs w:val="25"/>
        </w:rPr>
        <w:t xml:space="preserve"> be measured reliably</w:t>
      </w:r>
      <w:r w:rsidRPr="006C140B">
        <w:rPr>
          <w:rFonts w:ascii="Arial" w:hAnsi="Arial" w:cs="Arial"/>
          <w:sz w:val="25"/>
          <w:szCs w:val="25"/>
        </w:rPr>
        <w:t>.</w:t>
      </w:r>
    </w:p>
    <w:p w:rsidR="00830290" w:rsidRPr="006C140B" w:rsidRDefault="00830290" w:rsidP="00830290">
      <w:pPr>
        <w:spacing w:after="0" w:line="240" w:lineRule="auto"/>
        <w:ind w:left="993"/>
        <w:jc w:val="both"/>
        <w:rPr>
          <w:rFonts w:ascii="Arial" w:hAnsi="Arial" w:cs="Arial"/>
          <w:sz w:val="25"/>
          <w:szCs w:val="25"/>
        </w:rPr>
      </w:pPr>
    </w:p>
    <w:p w:rsidR="00262BFC" w:rsidRPr="006C140B" w:rsidRDefault="005B69A0" w:rsidP="00830290">
      <w:pPr>
        <w:spacing w:after="0" w:line="240" w:lineRule="auto"/>
        <w:ind w:left="993"/>
        <w:jc w:val="both"/>
        <w:rPr>
          <w:rFonts w:ascii="Arial" w:hAnsi="Arial" w:cs="Arial"/>
          <w:sz w:val="25"/>
          <w:szCs w:val="25"/>
        </w:rPr>
      </w:pPr>
      <w:r w:rsidRPr="006C140B">
        <w:rPr>
          <w:rFonts w:ascii="Arial" w:hAnsi="Arial" w:cs="Arial"/>
          <w:sz w:val="25"/>
          <w:szCs w:val="25"/>
        </w:rPr>
        <w:t xml:space="preserve">Interest income from a financial asset is recognized when it is probable that the economic benefits will </w:t>
      </w:r>
      <w:r w:rsidR="00760AAE" w:rsidRPr="006C140B">
        <w:rPr>
          <w:rFonts w:ascii="Arial" w:hAnsi="Arial" w:cs="Arial"/>
          <w:sz w:val="25"/>
          <w:szCs w:val="25"/>
        </w:rPr>
        <w:t>f</w:t>
      </w:r>
      <w:r w:rsidRPr="006C140B">
        <w:rPr>
          <w:rFonts w:ascii="Arial" w:hAnsi="Arial" w:cs="Arial"/>
          <w:sz w:val="25"/>
          <w:szCs w:val="25"/>
        </w:rPr>
        <w:t xml:space="preserve">low to </w:t>
      </w:r>
      <w:r w:rsidR="00991D21" w:rsidRPr="006C140B">
        <w:rPr>
          <w:rFonts w:ascii="Arial" w:hAnsi="Arial" w:cs="Arial"/>
          <w:sz w:val="25"/>
          <w:szCs w:val="25"/>
        </w:rPr>
        <w:t xml:space="preserve">the </w:t>
      </w:r>
      <w:r w:rsidR="003D26C6" w:rsidRPr="006C140B">
        <w:rPr>
          <w:rFonts w:ascii="Arial" w:hAnsi="Arial" w:cs="Arial"/>
          <w:sz w:val="25"/>
          <w:szCs w:val="25"/>
        </w:rPr>
        <w:t>Company and</w:t>
      </w:r>
      <w:r w:rsidRPr="006C140B">
        <w:rPr>
          <w:rFonts w:ascii="Arial" w:hAnsi="Arial" w:cs="Arial"/>
          <w:sz w:val="25"/>
          <w:szCs w:val="25"/>
        </w:rPr>
        <w:t xml:space="preserve"> the amount of income can be measured reliably. Interest income is accrued on a time basis, by reference to the principal outstanding and at the effective interest rate applicable, which is the rate that exactly discounts estimated future cash receipts through the expected life of the financial asset to that asset’s net carrying amount on initial recognition.</w:t>
      </w:r>
    </w:p>
    <w:p w:rsidR="008A47AE" w:rsidRPr="006C140B" w:rsidRDefault="008A47AE" w:rsidP="00830290">
      <w:pPr>
        <w:spacing w:after="0" w:line="240" w:lineRule="auto"/>
        <w:ind w:left="993"/>
        <w:jc w:val="both"/>
        <w:rPr>
          <w:rFonts w:ascii="Arial" w:hAnsi="Arial" w:cs="Arial"/>
          <w:sz w:val="25"/>
          <w:szCs w:val="25"/>
        </w:rPr>
      </w:pPr>
    </w:p>
    <w:p w:rsidR="008A47AE" w:rsidRPr="006C140B" w:rsidRDefault="008A47AE" w:rsidP="008A47AE">
      <w:pPr>
        <w:numPr>
          <w:ilvl w:val="0"/>
          <w:numId w:val="13"/>
        </w:numPr>
        <w:tabs>
          <w:tab w:val="decimal" w:pos="900"/>
        </w:tabs>
        <w:spacing w:after="0" w:line="240" w:lineRule="auto"/>
        <w:ind w:left="990" w:hanging="270"/>
        <w:jc w:val="both"/>
        <w:rPr>
          <w:rFonts w:ascii="Arial" w:hAnsi="Arial" w:cs="Arial"/>
          <w:i/>
          <w:sz w:val="25"/>
          <w:szCs w:val="25"/>
        </w:rPr>
      </w:pPr>
      <w:r w:rsidRPr="006C140B">
        <w:rPr>
          <w:rFonts w:ascii="Arial" w:hAnsi="Arial" w:cs="Arial"/>
          <w:i/>
          <w:sz w:val="25"/>
          <w:szCs w:val="25"/>
        </w:rPr>
        <w:t>Claims</w:t>
      </w:r>
    </w:p>
    <w:p w:rsidR="00466B23" w:rsidRPr="006C140B" w:rsidRDefault="00466B23" w:rsidP="00466B23">
      <w:pPr>
        <w:tabs>
          <w:tab w:val="decimal" w:pos="900"/>
        </w:tabs>
        <w:spacing w:after="0" w:line="240" w:lineRule="auto"/>
        <w:ind w:left="990"/>
        <w:jc w:val="both"/>
        <w:rPr>
          <w:rFonts w:ascii="Arial" w:hAnsi="Arial" w:cs="Arial"/>
          <w:i/>
          <w:sz w:val="25"/>
          <w:szCs w:val="25"/>
        </w:rPr>
      </w:pPr>
    </w:p>
    <w:p w:rsidR="008A47AE" w:rsidRPr="006C140B" w:rsidRDefault="00466B23" w:rsidP="00466B23">
      <w:pPr>
        <w:tabs>
          <w:tab w:val="decimal" w:pos="900"/>
        </w:tabs>
        <w:spacing w:after="0" w:line="240" w:lineRule="auto"/>
        <w:ind w:left="990" w:hanging="990"/>
        <w:jc w:val="both"/>
        <w:rPr>
          <w:rFonts w:ascii="Arial" w:hAnsi="Arial" w:cs="Arial"/>
          <w:i/>
          <w:sz w:val="25"/>
          <w:szCs w:val="25"/>
        </w:rPr>
      </w:pPr>
      <w:r w:rsidRPr="006C140B">
        <w:rPr>
          <w:rFonts w:ascii="Arial" w:hAnsi="Arial" w:cs="Arial"/>
          <w:i/>
          <w:sz w:val="25"/>
          <w:szCs w:val="25"/>
        </w:rPr>
        <w:tab/>
        <w:t>a.</w:t>
      </w:r>
      <w:r w:rsidRPr="006C140B">
        <w:rPr>
          <w:rFonts w:ascii="Arial" w:hAnsi="Arial" w:cs="Arial"/>
          <w:i/>
          <w:sz w:val="25"/>
          <w:szCs w:val="25"/>
        </w:rPr>
        <w:tab/>
      </w:r>
      <w:r w:rsidR="003118A7" w:rsidRPr="006C140B">
        <w:rPr>
          <w:rFonts w:ascii="Arial" w:hAnsi="Arial" w:cs="Arial"/>
          <w:i/>
          <w:sz w:val="25"/>
          <w:szCs w:val="25"/>
        </w:rPr>
        <w:t>Pending settlement, certain</w:t>
      </w:r>
      <w:r w:rsidR="00691F56" w:rsidRPr="006C140B">
        <w:rPr>
          <w:rFonts w:ascii="Arial" w:hAnsi="Arial" w:cs="Arial"/>
          <w:i/>
          <w:sz w:val="25"/>
          <w:szCs w:val="25"/>
        </w:rPr>
        <w:t xml:space="preserve"> expenses / gain</w:t>
      </w:r>
      <w:r w:rsidR="003118A7" w:rsidRPr="006C140B">
        <w:rPr>
          <w:rFonts w:ascii="Arial" w:hAnsi="Arial" w:cs="Arial"/>
          <w:i/>
          <w:sz w:val="25"/>
          <w:szCs w:val="25"/>
        </w:rPr>
        <w:t xml:space="preserve">/ </w:t>
      </w:r>
      <w:r w:rsidR="00691F56" w:rsidRPr="006C140B">
        <w:rPr>
          <w:rFonts w:ascii="Arial" w:hAnsi="Arial" w:cs="Arial"/>
          <w:i/>
          <w:sz w:val="25"/>
          <w:szCs w:val="25"/>
        </w:rPr>
        <w:t>losses like dispatch earned / demurrage payable etc. are accounted for on provisional basis</w:t>
      </w:r>
      <w:r w:rsidRPr="006C140B">
        <w:rPr>
          <w:rFonts w:ascii="Arial" w:hAnsi="Arial" w:cs="Arial"/>
          <w:i/>
          <w:sz w:val="25"/>
          <w:szCs w:val="25"/>
        </w:rPr>
        <w:t xml:space="preserve"> on the best estimates of the Management .</w:t>
      </w:r>
    </w:p>
    <w:p w:rsidR="00691F56" w:rsidRPr="006C140B" w:rsidRDefault="00691F56" w:rsidP="008A47AE">
      <w:pPr>
        <w:spacing w:after="0" w:line="240" w:lineRule="auto"/>
        <w:ind w:left="709"/>
        <w:jc w:val="both"/>
        <w:rPr>
          <w:rFonts w:ascii="Arial" w:hAnsi="Arial" w:cs="Arial"/>
          <w:sz w:val="25"/>
          <w:szCs w:val="25"/>
        </w:rPr>
      </w:pPr>
    </w:p>
    <w:p w:rsidR="008A47AE" w:rsidRPr="006C140B" w:rsidRDefault="00466B23" w:rsidP="00466B23">
      <w:pPr>
        <w:spacing w:after="0" w:line="240" w:lineRule="auto"/>
        <w:ind w:left="990" w:hanging="270"/>
        <w:jc w:val="both"/>
        <w:rPr>
          <w:rFonts w:ascii="Arial" w:hAnsi="Arial" w:cs="Arial"/>
          <w:sz w:val="25"/>
          <w:szCs w:val="25"/>
        </w:rPr>
      </w:pPr>
      <w:r w:rsidRPr="006C140B">
        <w:rPr>
          <w:rFonts w:ascii="Arial" w:hAnsi="Arial" w:cs="Arial"/>
          <w:sz w:val="25"/>
          <w:szCs w:val="25"/>
        </w:rPr>
        <w:t>b.</w:t>
      </w:r>
      <w:r w:rsidRPr="006C140B">
        <w:rPr>
          <w:rFonts w:ascii="Arial" w:hAnsi="Arial" w:cs="Arial"/>
          <w:sz w:val="25"/>
          <w:szCs w:val="25"/>
        </w:rPr>
        <w:tab/>
      </w:r>
      <w:r w:rsidR="008A47AE" w:rsidRPr="006C140B">
        <w:rPr>
          <w:rFonts w:ascii="Arial" w:hAnsi="Arial" w:cs="Arial"/>
          <w:sz w:val="25"/>
          <w:szCs w:val="25"/>
        </w:rPr>
        <w:t>Claims are recognized in the Statement of Profit &amp; Loss if there is no uncertainty relating to its ultimate realization. Claims recognized in the Statement of Profit &amp; Loss but on subsequently becoming doubtful are provided for through the Statement of Profit &amp; Loss.</w:t>
      </w:r>
    </w:p>
    <w:p w:rsidR="008A47AE" w:rsidRPr="006C140B" w:rsidRDefault="008A47AE" w:rsidP="008A47AE">
      <w:pPr>
        <w:spacing w:after="0" w:line="240" w:lineRule="auto"/>
        <w:jc w:val="both"/>
        <w:rPr>
          <w:rFonts w:ascii="Arial" w:hAnsi="Arial" w:cs="Arial"/>
          <w:sz w:val="25"/>
          <w:szCs w:val="25"/>
        </w:rPr>
      </w:pPr>
    </w:p>
    <w:p w:rsidR="00842C71" w:rsidRPr="006C140B" w:rsidRDefault="00842C71" w:rsidP="008A47AE">
      <w:pPr>
        <w:spacing w:after="0" w:line="240" w:lineRule="auto"/>
        <w:jc w:val="both"/>
        <w:rPr>
          <w:rFonts w:ascii="Arial" w:hAnsi="Arial" w:cs="Arial"/>
          <w:sz w:val="25"/>
          <w:szCs w:val="25"/>
        </w:rPr>
      </w:pPr>
    </w:p>
    <w:p w:rsidR="00E3162D" w:rsidRPr="006C140B" w:rsidRDefault="00E3162D" w:rsidP="00830290">
      <w:pPr>
        <w:numPr>
          <w:ilvl w:val="0"/>
          <w:numId w:val="13"/>
        </w:numPr>
        <w:tabs>
          <w:tab w:val="decimal" w:pos="900"/>
        </w:tabs>
        <w:spacing w:after="0" w:line="240" w:lineRule="auto"/>
        <w:ind w:left="990" w:hanging="270"/>
        <w:jc w:val="both"/>
        <w:rPr>
          <w:rFonts w:ascii="Arial" w:hAnsi="Arial" w:cs="Arial"/>
          <w:i/>
          <w:sz w:val="25"/>
          <w:szCs w:val="25"/>
        </w:rPr>
      </w:pPr>
      <w:r w:rsidRPr="006C140B">
        <w:rPr>
          <w:rFonts w:ascii="Arial" w:hAnsi="Arial" w:cs="Arial"/>
          <w:i/>
          <w:sz w:val="25"/>
          <w:szCs w:val="25"/>
        </w:rPr>
        <w:lastRenderedPageBreak/>
        <w:t>Revenue Recognition on Actual Realization</w:t>
      </w:r>
    </w:p>
    <w:p w:rsidR="00830290" w:rsidRPr="006C140B" w:rsidRDefault="00830290" w:rsidP="00830290">
      <w:pPr>
        <w:tabs>
          <w:tab w:val="decimal" w:pos="900"/>
        </w:tabs>
        <w:spacing w:after="0" w:line="240" w:lineRule="auto"/>
        <w:ind w:left="990"/>
        <w:jc w:val="both"/>
        <w:rPr>
          <w:rFonts w:ascii="Arial" w:hAnsi="Arial" w:cs="Arial"/>
          <w:i/>
          <w:sz w:val="25"/>
          <w:szCs w:val="25"/>
        </w:rPr>
      </w:pPr>
    </w:p>
    <w:p w:rsidR="00E3162D" w:rsidRPr="006C140B" w:rsidRDefault="00830290" w:rsidP="00830290">
      <w:pPr>
        <w:spacing w:after="0" w:line="240" w:lineRule="auto"/>
        <w:ind w:left="900"/>
        <w:jc w:val="both"/>
        <w:rPr>
          <w:rFonts w:ascii="Arial" w:hAnsi="Arial" w:cs="Arial"/>
          <w:sz w:val="25"/>
          <w:szCs w:val="25"/>
        </w:rPr>
      </w:pPr>
      <w:r w:rsidRPr="006C140B">
        <w:rPr>
          <w:rFonts w:ascii="Arial" w:hAnsi="Arial" w:cs="Arial"/>
          <w:sz w:val="25"/>
          <w:szCs w:val="25"/>
        </w:rPr>
        <w:t>Income and expenses are accounted for on accrual basis except the following which are recognised on cash basis</w:t>
      </w:r>
      <w:r w:rsidR="00E3162D" w:rsidRPr="006C140B">
        <w:rPr>
          <w:rFonts w:ascii="Arial" w:hAnsi="Arial" w:cs="Arial"/>
          <w:sz w:val="25"/>
          <w:szCs w:val="25"/>
        </w:rPr>
        <w:t>:-</w:t>
      </w:r>
    </w:p>
    <w:p w:rsidR="00830290" w:rsidRPr="006C140B" w:rsidRDefault="00830290" w:rsidP="00074757">
      <w:pPr>
        <w:spacing w:after="0" w:line="240" w:lineRule="auto"/>
        <w:ind w:left="1134"/>
        <w:jc w:val="both"/>
        <w:rPr>
          <w:rFonts w:ascii="Arial" w:hAnsi="Arial" w:cs="Arial"/>
          <w:sz w:val="25"/>
          <w:szCs w:val="25"/>
        </w:rPr>
      </w:pPr>
    </w:p>
    <w:p w:rsidR="00227483" w:rsidRPr="006C140B" w:rsidRDefault="00871878" w:rsidP="00227483">
      <w:pPr>
        <w:pStyle w:val="ListParagraph"/>
        <w:widowControl w:val="0"/>
        <w:numPr>
          <w:ilvl w:val="0"/>
          <w:numId w:val="31"/>
        </w:numPr>
        <w:spacing w:after="0" w:line="240" w:lineRule="auto"/>
        <w:ind w:hanging="1170"/>
        <w:contextualSpacing w:val="0"/>
        <w:jc w:val="both"/>
        <w:rPr>
          <w:rFonts w:ascii="Arial" w:hAnsi="Arial" w:cs="Arial"/>
          <w:sz w:val="25"/>
          <w:szCs w:val="25"/>
        </w:rPr>
      </w:pPr>
      <w:r w:rsidRPr="006C140B">
        <w:rPr>
          <w:rFonts w:ascii="Arial" w:hAnsi="Arial" w:cs="Arial"/>
          <w:sz w:val="25"/>
          <w:szCs w:val="25"/>
        </w:rPr>
        <w:t>Claims for refund of excess insurance premium on open policies.</w:t>
      </w:r>
    </w:p>
    <w:p w:rsidR="00871878" w:rsidRPr="006C140B" w:rsidRDefault="00871878" w:rsidP="00227483">
      <w:pPr>
        <w:pStyle w:val="ListParagraph"/>
        <w:widowControl w:val="0"/>
        <w:numPr>
          <w:ilvl w:val="0"/>
          <w:numId w:val="31"/>
        </w:numPr>
        <w:spacing w:after="0" w:line="240" w:lineRule="auto"/>
        <w:ind w:hanging="1170"/>
        <w:contextualSpacing w:val="0"/>
        <w:jc w:val="both"/>
        <w:rPr>
          <w:rFonts w:ascii="Arial" w:hAnsi="Arial" w:cs="Arial"/>
          <w:sz w:val="25"/>
          <w:szCs w:val="25"/>
        </w:rPr>
      </w:pPr>
      <w:r w:rsidRPr="006C140B">
        <w:rPr>
          <w:rFonts w:ascii="Arial" w:hAnsi="Arial" w:cs="Arial"/>
          <w:sz w:val="25"/>
          <w:szCs w:val="25"/>
        </w:rPr>
        <w:t>Interest on loans to subsidiaries and on delayed payments of sales/ trade finance where realization is doubtful.</w:t>
      </w:r>
    </w:p>
    <w:p w:rsidR="00871878" w:rsidRPr="006C140B" w:rsidRDefault="00871878" w:rsidP="00830290">
      <w:pPr>
        <w:pStyle w:val="ListParagraph"/>
        <w:widowControl w:val="0"/>
        <w:numPr>
          <w:ilvl w:val="0"/>
          <w:numId w:val="31"/>
        </w:numPr>
        <w:spacing w:after="0" w:line="240" w:lineRule="auto"/>
        <w:ind w:hanging="1170"/>
        <w:contextualSpacing w:val="0"/>
        <w:jc w:val="both"/>
        <w:rPr>
          <w:rFonts w:ascii="Arial" w:hAnsi="Arial" w:cs="Arial"/>
          <w:sz w:val="25"/>
          <w:szCs w:val="25"/>
        </w:rPr>
      </w:pPr>
      <w:r w:rsidRPr="006C140B">
        <w:rPr>
          <w:rFonts w:ascii="Arial" w:hAnsi="Arial" w:cs="Arial"/>
          <w:sz w:val="25"/>
          <w:szCs w:val="25"/>
        </w:rPr>
        <w:t>Export benefits.</w:t>
      </w:r>
    </w:p>
    <w:p w:rsidR="00871878" w:rsidRPr="006C140B" w:rsidRDefault="00871878" w:rsidP="00830290">
      <w:pPr>
        <w:pStyle w:val="ListParagraph"/>
        <w:widowControl w:val="0"/>
        <w:numPr>
          <w:ilvl w:val="0"/>
          <w:numId w:val="31"/>
        </w:numPr>
        <w:spacing w:after="0" w:line="240" w:lineRule="auto"/>
        <w:ind w:hanging="1170"/>
        <w:contextualSpacing w:val="0"/>
        <w:jc w:val="both"/>
        <w:rPr>
          <w:rFonts w:ascii="Arial" w:hAnsi="Arial" w:cs="Arial"/>
          <w:sz w:val="25"/>
          <w:szCs w:val="25"/>
        </w:rPr>
      </w:pPr>
      <w:r w:rsidRPr="006C140B">
        <w:rPr>
          <w:rFonts w:ascii="Arial" w:hAnsi="Arial" w:cs="Arial"/>
          <w:sz w:val="25"/>
          <w:szCs w:val="25"/>
        </w:rPr>
        <w:t>Interest realisable from the items handled on Government account.</w:t>
      </w:r>
    </w:p>
    <w:p w:rsidR="00871878" w:rsidRPr="006C140B" w:rsidRDefault="00871878" w:rsidP="00830290">
      <w:pPr>
        <w:pStyle w:val="ListParagraph"/>
        <w:widowControl w:val="0"/>
        <w:numPr>
          <w:ilvl w:val="0"/>
          <w:numId w:val="31"/>
        </w:numPr>
        <w:spacing w:after="0" w:line="240" w:lineRule="auto"/>
        <w:ind w:hanging="1170"/>
        <w:contextualSpacing w:val="0"/>
        <w:jc w:val="both"/>
        <w:rPr>
          <w:rFonts w:ascii="Arial" w:hAnsi="Arial" w:cs="Arial"/>
          <w:sz w:val="25"/>
          <w:szCs w:val="25"/>
        </w:rPr>
      </w:pPr>
      <w:r w:rsidRPr="006C140B">
        <w:rPr>
          <w:rFonts w:ascii="Arial" w:hAnsi="Arial" w:cs="Arial"/>
          <w:sz w:val="25"/>
          <w:szCs w:val="25"/>
        </w:rPr>
        <w:t>Liquidated damages.</w:t>
      </w:r>
    </w:p>
    <w:p w:rsidR="001C74ED" w:rsidRPr="006C140B" w:rsidRDefault="00871878" w:rsidP="001C74ED">
      <w:pPr>
        <w:pStyle w:val="ListParagraph"/>
        <w:widowControl w:val="0"/>
        <w:numPr>
          <w:ilvl w:val="0"/>
          <w:numId w:val="31"/>
        </w:numPr>
        <w:spacing w:after="0" w:line="240" w:lineRule="auto"/>
        <w:ind w:hanging="1170"/>
        <w:contextualSpacing w:val="0"/>
        <w:jc w:val="both"/>
        <w:rPr>
          <w:rFonts w:ascii="Arial" w:hAnsi="Arial" w:cs="Arial"/>
          <w:sz w:val="25"/>
          <w:szCs w:val="25"/>
        </w:rPr>
      </w:pPr>
      <w:r w:rsidRPr="006C140B">
        <w:rPr>
          <w:rFonts w:ascii="Arial" w:hAnsi="Arial" w:cs="Arial"/>
          <w:sz w:val="25"/>
          <w:szCs w:val="25"/>
        </w:rPr>
        <w:t>Claims lodged with Insurance Companies.</w:t>
      </w:r>
    </w:p>
    <w:p w:rsidR="00975C6C" w:rsidRPr="006C140B" w:rsidRDefault="00975C6C" w:rsidP="00975C6C">
      <w:pPr>
        <w:pStyle w:val="ListParagraph"/>
        <w:widowControl w:val="0"/>
        <w:spacing w:after="0" w:line="240" w:lineRule="auto"/>
        <w:contextualSpacing w:val="0"/>
        <w:jc w:val="both"/>
        <w:rPr>
          <w:rFonts w:ascii="Arial" w:hAnsi="Arial" w:cs="Arial"/>
          <w:sz w:val="25"/>
          <w:szCs w:val="25"/>
        </w:rPr>
      </w:pPr>
    </w:p>
    <w:p w:rsidR="00975C6C" w:rsidRPr="006C140B" w:rsidRDefault="00975C6C" w:rsidP="002C633B">
      <w:pPr>
        <w:pStyle w:val="ListParagraph"/>
        <w:numPr>
          <w:ilvl w:val="1"/>
          <w:numId w:val="12"/>
        </w:numPr>
        <w:tabs>
          <w:tab w:val="left" w:pos="90"/>
          <w:tab w:val="left" w:pos="709"/>
          <w:tab w:val="decimal" w:pos="851"/>
          <w:tab w:val="left" w:pos="993"/>
        </w:tabs>
        <w:autoSpaceDE w:val="0"/>
        <w:autoSpaceDN w:val="0"/>
        <w:adjustRightInd w:val="0"/>
        <w:spacing w:after="0" w:line="240" w:lineRule="auto"/>
        <w:ind w:hanging="1145"/>
        <w:jc w:val="both"/>
        <w:rPr>
          <w:rFonts w:ascii="Arial" w:hAnsi="Arial" w:cs="Arial"/>
          <w:b/>
          <w:sz w:val="25"/>
          <w:szCs w:val="25"/>
          <w:lang w:bidi="hi-IN"/>
        </w:rPr>
      </w:pPr>
      <w:r w:rsidRPr="006C140B">
        <w:rPr>
          <w:rFonts w:ascii="Arial" w:hAnsi="Arial" w:cs="Arial"/>
          <w:b/>
          <w:sz w:val="25"/>
          <w:szCs w:val="25"/>
          <w:lang w:bidi="hi-IN"/>
        </w:rPr>
        <w:t>Foreign currencies</w:t>
      </w:r>
    </w:p>
    <w:p w:rsidR="00975C6C" w:rsidRPr="006C140B" w:rsidRDefault="00975C6C" w:rsidP="00975C6C">
      <w:pPr>
        <w:pStyle w:val="ListParagraph"/>
        <w:tabs>
          <w:tab w:val="left" w:pos="90"/>
          <w:tab w:val="left" w:pos="709"/>
          <w:tab w:val="left" w:pos="993"/>
        </w:tabs>
        <w:autoSpaceDE w:val="0"/>
        <w:autoSpaceDN w:val="0"/>
        <w:adjustRightInd w:val="0"/>
        <w:spacing w:after="0" w:line="240" w:lineRule="auto"/>
        <w:ind w:left="1429"/>
        <w:jc w:val="both"/>
        <w:rPr>
          <w:rFonts w:ascii="Arial" w:hAnsi="Arial" w:cs="Arial"/>
          <w:sz w:val="25"/>
          <w:szCs w:val="25"/>
          <w:lang w:bidi="hi-IN"/>
        </w:rPr>
      </w:pPr>
    </w:p>
    <w:p w:rsidR="00AB68B1" w:rsidRPr="006C140B" w:rsidRDefault="00AA2CD9" w:rsidP="00975C6C">
      <w:pPr>
        <w:spacing w:after="0" w:line="240" w:lineRule="auto"/>
        <w:ind w:left="709"/>
        <w:jc w:val="both"/>
        <w:rPr>
          <w:rFonts w:ascii="Arial" w:hAnsi="Arial" w:cs="Arial"/>
          <w:sz w:val="25"/>
          <w:szCs w:val="25"/>
        </w:rPr>
      </w:pPr>
      <w:r w:rsidRPr="006C140B">
        <w:rPr>
          <w:rFonts w:ascii="Arial" w:hAnsi="Arial" w:cs="Arial"/>
          <w:sz w:val="25"/>
          <w:szCs w:val="25"/>
        </w:rPr>
        <w:t xml:space="preserve">Transactions in </w:t>
      </w:r>
      <w:r w:rsidR="00714BB0" w:rsidRPr="006C140B">
        <w:rPr>
          <w:rFonts w:ascii="Arial" w:hAnsi="Arial" w:cs="Arial"/>
          <w:sz w:val="25"/>
          <w:szCs w:val="25"/>
        </w:rPr>
        <w:t xml:space="preserve">foreign </w:t>
      </w:r>
      <w:r w:rsidRPr="006C140B">
        <w:rPr>
          <w:rFonts w:ascii="Arial" w:hAnsi="Arial" w:cs="Arial"/>
          <w:sz w:val="25"/>
          <w:szCs w:val="25"/>
        </w:rPr>
        <w:t xml:space="preserve">currencies </w:t>
      </w:r>
      <w:r w:rsidR="00714BB0" w:rsidRPr="006C140B">
        <w:rPr>
          <w:rFonts w:ascii="Arial" w:hAnsi="Arial" w:cs="Arial"/>
          <w:sz w:val="25"/>
          <w:szCs w:val="25"/>
        </w:rPr>
        <w:t>are recorded at the exchange rate</w:t>
      </w:r>
      <w:r w:rsidRPr="006C140B">
        <w:rPr>
          <w:rFonts w:ascii="Arial" w:hAnsi="Arial" w:cs="Arial"/>
          <w:sz w:val="25"/>
          <w:szCs w:val="25"/>
        </w:rPr>
        <w:t xml:space="preserve"> prevailing at the dates of the transaction.</w:t>
      </w:r>
      <w:r w:rsidR="00714BB0" w:rsidRPr="006C140B">
        <w:rPr>
          <w:rFonts w:ascii="Arial" w:hAnsi="Arial" w:cs="Arial"/>
          <w:sz w:val="25"/>
          <w:szCs w:val="25"/>
        </w:rPr>
        <w:t xml:space="preserve"> Monetary assets and liabilities denominated in foreign currencies are translated at the functional currency closing rates of exchange at the reporting date.</w:t>
      </w:r>
    </w:p>
    <w:p w:rsidR="00AA2CD9" w:rsidRPr="006C140B" w:rsidRDefault="00AA2CD9" w:rsidP="00975C6C">
      <w:pPr>
        <w:spacing w:after="0" w:line="240" w:lineRule="auto"/>
        <w:ind w:left="709"/>
        <w:jc w:val="both"/>
        <w:rPr>
          <w:rFonts w:ascii="Arial" w:hAnsi="Arial" w:cs="Arial"/>
          <w:sz w:val="25"/>
          <w:szCs w:val="25"/>
        </w:rPr>
      </w:pPr>
    </w:p>
    <w:p w:rsidR="00714BB0" w:rsidRPr="006C140B" w:rsidRDefault="00714BB0" w:rsidP="00975C6C">
      <w:pPr>
        <w:spacing w:after="0" w:line="240" w:lineRule="auto"/>
        <w:ind w:left="709" w:firstLine="11"/>
        <w:jc w:val="both"/>
        <w:rPr>
          <w:rFonts w:ascii="Arial" w:hAnsi="Arial" w:cs="Arial"/>
          <w:sz w:val="25"/>
          <w:szCs w:val="25"/>
        </w:rPr>
      </w:pPr>
      <w:r w:rsidRPr="006C140B">
        <w:rPr>
          <w:rFonts w:ascii="Arial" w:hAnsi="Arial" w:cs="Arial"/>
          <w:sz w:val="25"/>
          <w:szCs w:val="25"/>
        </w:rPr>
        <w:t>Exchange differences arising on settlement or translation of monetary items are recognized in Statement of Profit and Loss except to the extent of exchange difference which are regarded as an adjustment to interest costs on foreign currency borrowings that are directly attributable to the acquisition or construction of qualifying assets, are capitalised as cost of assets. Additionally, exchange gains or losses on foreign currency borrowings taken prior to April1, 2016 which are related to the acquisition or construction of qualifying assets are adjusted in the carrying cost of such assets.</w:t>
      </w:r>
    </w:p>
    <w:p w:rsidR="001D048D" w:rsidRPr="006C140B" w:rsidRDefault="001D048D" w:rsidP="00975C6C">
      <w:pPr>
        <w:spacing w:after="0" w:line="240" w:lineRule="auto"/>
        <w:ind w:left="709" w:firstLine="11"/>
        <w:jc w:val="both"/>
        <w:rPr>
          <w:rFonts w:ascii="Arial" w:hAnsi="Arial" w:cs="Arial"/>
          <w:sz w:val="25"/>
          <w:szCs w:val="25"/>
        </w:rPr>
      </w:pPr>
    </w:p>
    <w:p w:rsidR="00AB68B1" w:rsidRPr="006C140B" w:rsidRDefault="00714BB0" w:rsidP="00975C6C">
      <w:pPr>
        <w:spacing w:after="0" w:line="240" w:lineRule="auto"/>
        <w:ind w:left="709" w:firstLine="11"/>
        <w:jc w:val="both"/>
        <w:rPr>
          <w:rFonts w:ascii="Arial" w:hAnsi="Arial" w:cs="Arial"/>
          <w:sz w:val="25"/>
          <w:szCs w:val="25"/>
        </w:rPr>
      </w:pPr>
      <w:r w:rsidRPr="006C140B">
        <w:rPr>
          <w:rFonts w:ascii="Arial" w:hAnsi="Arial" w:cs="Arial"/>
          <w:sz w:val="25"/>
          <w:szCs w:val="25"/>
        </w:rPr>
        <w:t>Non-monetary items that are measured in terms of historical costs</w:t>
      </w:r>
      <w:r w:rsidR="00605854" w:rsidRPr="006C140B">
        <w:rPr>
          <w:rFonts w:ascii="Arial" w:hAnsi="Arial" w:cs="Arial"/>
          <w:sz w:val="25"/>
          <w:szCs w:val="25"/>
        </w:rPr>
        <w:t xml:space="preserve"> in a foreign currency are recorded using the exchange rates at the date of the transaction.</w:t>
      </w:r>
    </w:p>
    <w:p w:rsidR="00605854" w:rsidRPr="006C140B" w:rsidRDefault="00605854" w:rsidP="00975C6C">
      <w:pPr>
        <w:spacing w:after="0" w:line="240" w:lineRule="auto"/>
        <w:ind w:left="709" w:firstLine="11"/>
        <w:jc w:val="both"/>
        <w:rPr>
          <w:rFonts w:ascii="Arial" w:hAnsi="Arial" w:cs="Arial"/>
          <w:sz w:val="25"/>
          <w:szCs w:val="25"/>
        </w:rPr>
      </w:pPr>
      <w:r w:rsidRPr="006C140B">
        <w:rPr>
          <w:rFonts w:ascii="Arial" w:hAnsi="Arial" w:cs="Arial"/>
          <w:sz w:val="25"/>
          <w:szCs w:val="25"/>
        </w:rPr>
        <w:t xml:space="preserve">Non-monetary items measured at fair value in a foreign currency are translated using the exchange rates at the date when the fair value was measured. The gain or loss arising on translation of non-monetary items measured at fair value is treated in line with the recognition of the gain or loss </w:t>
      </w:r>
      <w:proofErr w:type="gramStart"/>
      <w:r w:rsidRPr="006C140B">
        <w:rPr>
          <w:rFonts w:ascii="Arial" w:hAnsi="Arial" w:cs="Arial"/>
          <w:sz w:val="25"/>
          <w:szCs w:val="25"/>
        </w:rPr>
        <w:t>on  the</w:t>
      </w:r>
      <w:proofErr w:type="gramEnd"/>
      <w:r w:rsidRPr="006C140B">
        <w:rPr>
          <w:rFonts w:ascii="Arial" w:hAnsi="Arial" w:cs="Arial"/>
          <w:sz w:val="25"/>
          <w:szCs w:val="25"/>
        </w:rPr>
        <w:t xml:space="preserve"> change in fair value of the item.(i.e. translation differences on items whose fair value gain or loss is recognised in OCI or Statement Of Profit and Loss are also recognised in OCI or Statement Of Profit and Loss, respectively).</w:t>
      </w:r>
    </w:p>
    <w:p w:rsidR="00AA2CD9" w:rsidRPr="006C140B" w:rsidRDefault="00AA2CD9" w:rsidP="00975C6C">
      <w:pPr>
        <w:pStyle w:val="ListParagraph"/>
        <w:widowControl w:val="0"/>
        <w:spacing w:after="0" w:line="240" w:lineRule="auto"/>
        <w:contextualSpacing w:val="0"/>
        <w:jc w:val="both"/>
        <w:rPr>
          <w:rFonts w:ascii="Arial" w:hAnsi="Arial" w:cs="Arial"/>
          <w:sz w:val="25"/>
          <w:szCs w:val="25"/>
        </w:rPr>
      </w:pPr>
    </w:p>
    <w:p w:rsidR="00975C6C" w:rsidRPr="006C140B" w:rsidRDefault="00D806D8" w:rsidP="00975C6C">
      <w:pPr>
        <w:pStyle w:val="ListParagraph"/>
        <w:numPr>
          <w:ilvl w:val="1"/>
          <w:numId w:val="12"/>
        </w:numPr>
        <w:tabs>
          <w:tab w:val="left" w:pos="90"/>
          <w:tab w:val="left" w:pos="709"/>
          <w:tab w:val="decimal" w:pos="851"/>
          <w:tab w:val="left" w:pos="993"/>
        </w:tabs>
        <w:autoSpaceDE w:val="0"/>
        <w:autoSpaceDN w:val="0"/>
        <w:adjustRightInd w:val="0"/>
        <w:spacing w:after="0" w:line="240" w:lineRule="auto"/>
        <w:ind w:hanging="1145"/>
        <w:jc w:val="both"/>
        <w:rPr>
          <w:rFonts w:ascii="Arial" w:hAnsi="Arial" w:cs="Arial"/>
          <w:b/>
          <w:sz w:val="25"/>
          <w:szCs w:val="25"/>
          <w:lang w:bidi="hi-IN"/>
        </w:rPr>
      </w:pPr>
      <w:r w:rsidRPr="006C140B">
        <w:rPr>
          <w:rFonts w:ascii="Arial" w:hAnsi="Arial" w:cs="Arial"/>
          <w:b/>
          <w:sz w:val="25"/>
          <w:szCs w:val="25"/>
          <w:lang w:bidi="hi-IN"/>
        </w:rPr>
        <w:t>Property, Plant and Equipments</w:t>
      </w:r>
    </w:p>
    <w:p w:rsidR="00975C6C" w:rsidRPr="006C140B" w:rsidRDefault="00975C6C" w:rsidP="00975C6C">
      <w:pPr>
        <w:pStyle w:val="ListParagraph"/>
        <w:tabs>
          <w:tab w:val="left" w:pos="90"/>
          <w:tab w:val="left" w:pos="709"/>
          <w:tab w:val="decimal" w:pos="851"/>
          <w:tab w:val="left" w:pos="993"/>
        </w:tabs>
        <w:autoSpaceDE w:val="0"/>
        <w:autoSpaceDN w:val="0"/>
        <w:adjustRightInd w:val="0"/>
        <w:spacing w:after="0" w:line="240" w:lineRule="auto"/>
        <w:ind w:left="1429"/>
        <w:jc w:val="both"/>
        <w:rPr>
          <w:rFonts w:ascii="Arial" w:hAnsi="Arial" w:cs="Arial"/>
          <w:b/>
          <w:sz w:val="25"/>
          <w:szCs w:val="25"/>
          <w:lang w:bidi="hi-IN"/>
        </w:rPr>
      </w:pPr>
    </w:p>
    <w:p w:rsidR="00743529" w:rsidRPr="006C140B" w:rsidRDefault="001F0296" w:rsidP="00975C6C">
      <w:pPr>
        <w:spacing w:after="0" w:line="240" w:lineRule="auto"/>
        <w:ind w:left="720"/>
        <w:jc w:val="both"/>
        <w:rPr>
          <w:rFonts w:ascii="Arial" w:hAnsi="Arial" w:cs="Arial"/>
          <w:sz w:val="25"/>
          <w:szCs w:val="25"/>
        </w:rPr>
      </w:pPr>
      <w:r w:rsidRPr="006C140B">
        <w:rPr>
          <w:rFonts w:ascii="Arial" w:hAnsi="Arial" w:cs="Arial"/>
          <w:sz w:val="25"/>
          <w:szCs w:val="25"/>
        </w:rPr>
        <w:t>All Property, Plant and Equipments (PPE) are stated at carrying value in accordance with previous GAAP, which is used as deemed cost on the date of transition to Ind AS using the exemption granted under Ind AS 101.</w:t>
      </w:r>
    </w:p>
    <w:p w:rsidR="001F0296" w:rsidRPr="006C140B" w:rsidRDefault="001F0296" w:rsidP="00975C6C">
      <w:pPr>
        <w:spacing w:after="0" w:line="240" w:lineRule="auto"/>
        <w:ind w:left="720"/>
        <w:jc w:val="both"/>
        <w:rPr>
          <w:rFonts w:ascii="Arial" w:hAnsi="Arial" w:cs="Arial"/>
          <w:sz w:val="25"/>
          <w:szCs w:val="25"/>
        </w:rPr>
      </w:pPr>
    </w:p>
    <w:p w:rsidR="00975C6C" w:rsidRPr="006C140B" w:rsidRDefault="00975C6C" w:rsidP="00975C6C">
      <w:pPr>
        <w:spacing w:after="0" w:line="240" w:lineRule="auto"/>
        <w:ind w:left="720"/>
        <w:jc w:val="both"/>
        <w:rPr>
          <w:rFonts w:ascii="Arial" w:hAnsi="Arial" w:cs="Arial"/>
          <w:sz w:val="25"/>
          <w:szCs w:val="25"/>
        </w:rPr>
      </w:pPr>
      <w:r w:rsidRPr="006C140B">
        <w:rPr>
          <w:rFonts w:ascii="Arial" w:hAnsi="Arial" w:cs="Arial"/>
          <w:sz w:val="25"/>
          <w:szCs w:val="25"/>
        </w:rPr>
        <w:t>The cost of an item of property, plant and equipment is recognized as an asset if, and only if it is probable that future economic benefits associated with the item will flow to the company and the cost of the item can be measured reliably. The cost of an item of PPE is the cash price equivalent at the recognition date. The cost of an item of PPE comprises:</w:t>
      </w:r>
    </w:p>
    <w:p w:rsidR="00975C6C" w:rsidRPr="006C140B" w:rsidRDefault="00975C6C" w:rsidP="00975C6C">
      <w:pPr>
        <w:pStyle w:val="ListParagraph"/>
        <w:numPr>
          <w:ilvl w:val="0"/>
          <w:numId w:val="7"/>
        </w:numPr>
        <w:spacing w:after="0" w:line="240" w:lineRule="auto"/>
        <w:ind w:left="1276" w:hanging="425"/>
        <w:jc w:val="both"/>
        <w:rPr>
          <w:rFonts w:ascii="Arial" w:hAnsi="Arial" w:cs="Arial"/>
          <w:sz w:val="25"/>
          <w:szCs w:val="25"/>
        </w:rPr>
      </w:pPr>
      <w:r w:rsidRPr="006C140B">
        <w:rPr>
          <w:rFonts w:ascii="Arial" w:hAnsi="Arial" w:cs="Arial"/>
          <w:sz w:val="25"/>
          <w:szCs w:val="25"/>
        </w:rPr>
        <w:t xml:space="preserve">Purchase price, including import duties and non-refundable purchase taxes, after deducting </w:t>
      </w:r>
      <w:r w:rsidR="00324672" w:rsidRPr="006C140B">
        <w:rPr>
          <w:rFonts w:ascii="Arial" w:hAnsi="Arial" w:cs="Arial"/>
          <w:sz w:val="25"/>
          <w:szCs w:val="25"/>
        </w:rPr>
        <w:t xml:space="preserve">tax recoverable, </w:t>
      </w:r>
      <w:r w:rsidRPr="006C140B">
        <w:rPr>
          <w:rFonts w:ascii="Arial" w:hAnsi="Arial" w:cs="Arial"/>
          <w:sz w:val="25"/>
          <w:szCs w:val="25"/>
        </w:rPr>
        <w:t>trade discounts and rebates.</w:t>
      </w:r>
    </w:p>
    <w:p w:rsidR="00975C6C" w:rsidRPr="006C140B" w:rsidRDefault="00975C6C" w:rsidP="00975C6C">
      <w:pPr>
        <w:pStyle w:val="ListParagraph"/>
        <w:numPr>
          <w:ilvl w:val="0"/>
          <w:numId w:val="7"/>
        </w:numPr>
        <w:spacing w:after="0" w:line="240" w:lineRule="auto"/>
        <w:ind w:left="1276" w:hanging="425"/>
        <w:jc w:val="both"/>
        <w:rPr>
          <w:rFonts w:ascii="Arial" w:hAnsi="Arial" w:cs="Arial"/>
          <w:sz w:val="25"/>
          <w:szCs w:val="25"/>
        </w:rPr>
      </w:pPr>
      <w:r w:rsidRPr="006C140B">
        <w:rPr>
          <w:rFonts w:ascii="Arial" w:hAnsi="Arial" w:cs="Arial"/>
          <w:sz w:val="25"/>
          <w:szCs w:val="25"/>
        </w:rPr>
        <w:t>Costs directly attributable to bringing the PPE to the location and condition necessary for it to be capable of operating in the manner intended by management.</w:t>
      </w:r>
    </w:p>
    <w:p w:rsidR="00975C6C" w:rsidRPr="006C140B" w:rsidRDefault="00975C6C" w:rsidP="00975C6C">
      <w:pPr>
        <w:pStyle w:val="ListParagraph"/>
        <w:numPr>
          <w:ilvl w:val="0"/>
          <w:numId w:val="7"/>
        </w:numPr>
        <w:spacing w:after="0" w:line="240" w:lineRule="auto"/>
        <w:ind w:left="1276" w:hanging="425"/>
        <w:jc w:val="both"/>
        <w:rPr>
          <w:rFonts w:ascii="Arial" w:hAnsi="Arial" w:cs="Arial"/>
          <w:sz w:val="25"/>
          <w:szCs w:val="25"/>
        </w:rPr>
      </w:pPr>
      <w:r w:rsidRPr="006C140B">
        <w:rPr>
          <w:rFonts w:ascii="Arial" w:hAnsi="Arial" w:cs="Arial"/>
          <w:sz w:val="25"/>
          <w:szCs w:val="25"/>
        </w:rPr>
        <w:t>The initia</w:t>
      </w:r>
      <w:r w:rsidR="00324672" w:rsidRPr="006C140B">
        <w:rPr>
          <w:rFonts w:ascii="Arial" w:hAnsi="Arial" w:cs="Arial"/>
          <w:sz w:val="25"/>
          <w:szCs w:val="25"/>
        </w:rPr>
        <w:t>l estimate of the costs of dism</w:t>
      </w:r>
      <w:r w:rsidR="00A06A99" w:rsidRPr="006C140B">
        <w:rPr>
          <w:rFonts w:ascii="Arial" w:hAnsi="Arial" w:cs="Arial"/>
          <w:sz w:val="25"/>
          <w:szCs w:val="25"/>
        </w:rPr>
        <w:t>a</w:t>
      </w:r>
      <w:r w:rsidRPr="006C140B">
        <w:rPr>
          <w:rFonts w:ascii="Arial" w:hAnsi="Arial" w:cs="Arial"/>
          <w:sz w:val="25"/>
          <w:szCs w:val="25"/>
        </w:rPr>
        <w:t>ntling and removing the item and restoring the site on which it is located, the obligation for which the company incurs either when the PPE is acquired or as a consequence of having used the PPE during a particular period for purposes other than to produce inventories during that period.</w:t>
      </w:r>
    </w:p>
    <w:p w:rsidR="001F0296" w:rsidRPr="006C140B" w:rsidRDefault="001F0296" w:rsidP="001F0296">
      <w:pPr>
        <w:pStyle w:val="ListParagraph"/>
        <w:spacing w:after="0" w:line="240" w:lineRule="auto"/>
        <w:jc w:val="both"/>
        <w:rPr>
          <w:rFonts w:ascii="Arial" w:hAnsi="Arial" w:cs="Arial"/>
          <w:sz w:val="25"/>
          <w:szCs w:val="25"/>
        </w:rPr>
      </w:pPr>
    </w:p>
    <w:p w:rsidR="001F0296" w:rsidRPr="006C140B" w:rsidRDefault="001F0296" w:rsidP="001F0296">
      <w:pPr>
        <w:pStyle w:val="ListParagraph"/>
        <w:spacing w:after="0" w:line="240" w:lineRule="auto"/>
        <w:jc w:val="both"/>
        <w:rPr>
          <w:rFonts w:ascii="Arial" w:hAnsi="Arial" w:cs="Arial"/>
          <w:sz w:val="25"/>
          <w:szCs w:val="25"/>
        </w:rPr>
      </w:pPr>
      <w:r w:rsidRPr="006C140B">
        <w:rPr>
          <w:rFonts w:ascii="Arial" w:hAnsi="Arial" w:cs="Arial"/>
          <w:sz w:val="25"/>
          <w:szCs w:val="25"/>
        </w:rPr>
        <w:t>Subsequent expenditure related to an item of PPE is added to its book value only if it increases the future benefits from the existing asset beyond its previously assessed standard of performance. All other expenses on existing items of PPE, including day-to-day repair and maintenance expenditure</w:t>
      </w:r>
      <w:r w:rsidR="008A47AE" w:rsidRPr="006C140B">
        <w:rPr>
          <w:rFonts w:ascii="Arial" w:hAnsi="Arial" w:cs="Arial"/>
          <w:sz w:val="25"/>
          <w:szCs w:val="25"/>
        </w:rPr>
        <w:t xml:space="preserve">, </w:t>
      </w:r>
      <w:r w:rsidRPr="006C140B">
        <w:rPr>
          <w:rFonts w:ascii="Arial" w:hAnsi="Arial" w:cs="Arial"/>
          <w:sz w:val="25"/>
          <w:szCs w:val="25"/>
        </w:rPr>
        <w:t>are charged to the statement of profit and loss for the period during which such expenses are incurred.</w:t>
      </w:r>
    </w:p>
    <w:p w:rsidR="001F0296" w:rsidRPr="006C140B" w:rsidRDefault="001F0296" w:rsidP="001F0296">
      <w:pPr>
        <w:pStyle w:val="ListParagraph"/>
        <w:spacing w:after="0" w:line="240" w:lineRule="auto"/>
        <w:jc w:val="both"/>
        <w:rPr>
          <w:rFonts w:ascii="Arial" w:hAnsi="Arial" w:cs="Arial"/>
          <w:sz w:val="25"/>
          <w:szCs w:val="25"/>
        </w:rPr>
      </w:pPr>
    </w:p>
    <w:p w:rsidR="001F0296" w:rsidRPr="006C140B" w:rsidRDefault="001F0296" w:rsidP="001F0296">
      <w:pPr>
        <w:pStyle w:val="ListParagraph"/>
        <w:spacing w:after="0" w:line="240" w:lineRule="auto"/>
        <w:jc w:val="both"/>
        <w:rPr>
          <w:rFonts w:ascii="Arial" w:hAnsi="Arial" w:cs="Arial"/>
          <w:sz w:val="25"/>
          <w:szCs w:val="25"/>
        </w:rPr>
      </w:pPr>
      <w:r w:rsidRPr="006C140B">
        <w:rPr>
          <w:rFonts w:ascii="Arial" w:hAnsi="Arial" w:cs="Arial"/>
          <w:sz w:val="25"/>
          <w:szCs w:val="25"/>
        </w:rPr>
        <w:t>Gains or losses arising from derecognition of items of PPE are measured as the difference between the net disposal proceeds and the carrying amount of the asset and are recognized in the statement of profit and loss when the asset is derecognized.</w:t>
      </w:r>
    </w:p>
    <w:p w:rsidR="001F0296" w:rsidRPr="006C140B" w:rsidRDefault="001F0296" w:rsidP="001F0296">
      <w:pPr>
        <w:pStyle w:val="ListParagraph"/>
        <w:spacing w:after="0" w:line="240" w:lineRule="auto"/>
        <w:jc w:val="both"/>
        <w:rPr>
          <w:rFonts w:ascii="Arial" w:hAnsi="Arial" w:cs="Arial"/>
          <w:sz w:val="25"/>
          <w:szCs w:val="25"/>
        </w:rPr>
      </w:pPr>
    </w:p>
    <w:p w:rsidR="00AC2445" w:rsidRPr="006C140B" w:rsidRDefault="001F0296" w:rsidP="001F0296">
      <w:pPr>
        <w:pStyle w:val="ListParagraph"/>
        <w:spacing w:after="0" w:line="240" w:lineRule="auto"/>
        <w:jc w:val="both"/>
        <w:rPr>
          <w:rFonts w:ascii="Arial" w:hAnsi="Arial" w:cs="Arial"/>
          <w:sz w:val="25"/>
          <w:szCs w:val="25"/>
        </w:rPr>
      </w:pPr>
      <w:r w:rsidRPr="006C140B">
        <w:rPr>
          <w:rFonts w:ascii="Arial" w:hAnsi="Arial" w:cs="Arial"/>
          <w:sz w:val="25"/>
          <w:szCs w:val="25"/>
        </w:rPr>
        <w:t>The company has chosen the cost model of recognition for an entire class of</w:t>
      </w:r>
      <w:r w:rsidR="00466B23" w:rsidRPr="006C140B">
        <w:rPr>
          <w:rFonts w:ascii="Arial" w:hAnsi="Arial" w:cs="Arial"/>
          <w:sz w:val="25"/>
          <w:szCs w:val="25"/>
        </w:rPr>
        <w:t xml:space="preserve"> PPE.  </w:t>
      </w:r>
      <w:r w:rsidRPr="006C140B">
        <w:rPr>
          <w:rFonts w:ascii="Arial" w:hAnsi="Arial" w:cs="Arial"/>
          <w:sz w:val="25"/>
          <w:szCs w:val="25"/>
        </w:rPr>
        <w:t xml:space="preserve"> After recognition as an asset, an item of PPE </w:t>
      </w:r>
      <w:r w:rsidR="00324672" w:rsidRPr="006C140B">
        <w:rPr>
          <w:rFonts w:ascii="Arial" w:hAnsi="Arial" w:cs="Arial"/>
          <w:sz w:val="25"/>
          <w:szCs w:val="25"/>
        </w:rPr>
        <w:t xml:space="preserve">is carried at its cost less </w:t>
      </w:r>
      <w:r w:rsidRPr="006C140B">
        <w:rPr>
          <w:rFonts w:ascii="Arial" w:hAnsi="Arial" w:cs="Arial"/>
          <w:sz w:val="25"/>
          <w:szCs w:val="25"/>
        </w:rPr>
        <w:t>accumulated depreciation</w:t>
      </w:r>
      <w:r w:rsidR="00324672" w:rsidRPr="006C140B">
        <w:rPr>
          <w:rFonts w:ascii="Arial" w:hAnsi="Arial" w:cs="Arial"/>
          <w:sz w:val="25"/>
          <w:szCs w:val="25"/>
        </w:rPr>
        <w:t xml:space="preserve"> and </w:t>
      </w:r>
      <w:r w:rsidRPr="006C140B">
        <w:rPr>
          <w:rFonts w:ascii="Arial" w:hAnsi="Arial" w:cs="Arial"/>
          <w:sz w:val="25"/>
          <w:szCs w:val="25"/>
        </w:rPr>
        <w:t>accumulated impairment losses</w:t>
      </w:r>
      <w:r w:rsidR="00324672" w:rsidRPr="006C140B">
        <w:rPr>
          <w:rFonts w:ascii="Arial" w:hAnsi="Arial" w:cs="Arial"/>
          <w:sz w:val="25"/>
          <w:szCs w:val="25"/>
        </w:rPr>
        <w:t>, if any</w:t>
      </w:r>
      <w:r w:rsidR="00466B23" w:rsidRPr="006C140B">
        <w:rPr>
          <w:rFonts w:ascii="Arial" w:hAnsi="Arial" w:cs="Arial"/>
          <w:sz w:val="25"/>
          <w:szCs w:val="25"/>
        </w:rPr>
        <w:t>.</w:t>
      </w:r>
    </w:p>
    <w:p w:rsidR="00466B23" w:rsidRPr="006C140B" w:rsidRDefault="00466B23" w:rsidP="001F0296">
      <w:pPr>
        <w:pStyle w:val="ListParagraph"/>
        <w:spacing w:after="0" w:line="240" w:lineRule="auto"/>
        <w:jc w:val="both"/>
        <w:rPr>
          <w:rFonts w:ascii="Arial" w:hAnsi="Arial" w:cs="Arial"/>
          <w:sz w:val="25"/>
          <w:szCs w:val="25"/>
        </w:rPr>
      </w:pPr>
    </w:p>
    <w:p w:rsidR="0099744D" w:rsidRPr="006C140B" w:rsidRDefault="00E573D3" w:rsidP="0099744D">
      <w:pPr>
        <w:pStyle w:val="ListParagraph"/>
        <w:spacing w:after="0" w:line="240" w:lineRule="auto"/>
        <w:jc w:val="both"/>
        <w:rPr>
          <w:rFonts w:ascii="Arial" w:hAnsi="Arial" w:cs="Arial"/>
          <w:sz w:val="25"/>
          <w:szCs w:val="25"/>
        </w:rPr>
      </w:pPr>
      <w:r w:rsidRPr="006C140B">
        <w:rPr>
          <w:rFonts w:ascii="Arial" w:hAnsi="Arial" w:cs="Arial"/>
          <w:sz w:val="25"/>
          <w:szCs w:val="25"/>
        </w:rPr>
        <w:t>Under</w:t>
      </w:r>
      <w:r w:rsidR="0099744D" w:rsidRPr="006C140B">
        <w:rPr>
          <w:rFonts w:ascii="Arial" w:hAnsi="Arial" w:cs="Arial"/>
          <w:sz w:val="25"/>
          <w:szCs w:val="25"/>
        </w:rPr>
        <w:t xml:space="preserve"> previous GAAP (Indian GAAP), land and buildings, were carried in the balance sheet on the basis of fair valuations performed </w:t>
      </w:r>
      <w:r w:rsidR="00B224F9" w:rsidRPr="006C140B">
        <w:rPr>
          <w:rFonts w:ascii="Arial" w:hAnsi="Arial" w:cs="Arial"/>
          <w:sz w:val="25"/>
          <w:szCs w:val="25"/>
        </w:rPr>
        <w:t>in 2014-15</w:t>
      </w:r>
      <w:r w:rsidR="0099744D" w:rsidRPr="006C140B">
        <w:rPr>
          <w:rFonts w:ascii="Arial" w:hAnsi="Arial" w:cs="Arial"/>
          <w:sz w:val="25"/>
          <w:szCs w:val="25"/>
        </w:rPr>
        <w:t xml:space="preserve">. The Company has also determined that revaluation </w:t>
      </w:r>
      <w:r w:rsidR="00B224F9" w:rsidRPr="006C140B">
        <w:rPr>
          <w:rFonts w:ascii="Arial" w:hAnsi="Arial" w:cs="Arial"/>
          <w:sz w:val="25"/>
          <w:szCs w:val="25"/>
        </w:rPr>
        <w:t>carried in 2014-15</w:t>
      </w:r>
      <w:r w:rsidR="0099744D" w:rsidRPr="006C140B">
        <w:rPr>
          <w:rFonts w:ascii="Arial" w:hAnsi="Arial" w:cs="Arial"/>
          <w:sz w:val="25"/>
          <w:szCs w:val="25"/>
        </w:rPr>
        <w:t xml:space="preserve"> does not differ materially from fair valuation as at 1 April 2016 (date of transition to Ind-AS). Accordingly, the Company has not revalued the property at 1 April 2016 again. The Company regards the fair value as deemed cost at the transition date, viz., 1 April 2016.</w:t>
      </w:r>
    </w:p>
    <w:p w:rsidR="0099744D" w:rsidRPr="006C140B" w:rsidRDefault="0099744D" w:rsidP="0099744D">
      <w:pPr>
        <w:pStyle w:val="ListParagraph"/>
        <w:spacing w:after="0" w:line="240" w:lineRule="auto"/>
        <w:jc w:val="both"/>
        <w:rPr>
          <w:rFonts w:ascii="Arial" w:hAnsi="Arial" w:cs="Arial"/>
          <w:sz w:val="25"/>
          <w:szCs w:val="25"/>
          <w:lang w:val="en-US" w:eastAsia="en-US"/>
        </w:rPr>
      </w:pPr>
    </w:p>
    <w:p w:rsidR="00975C6C" w:rsidRPr="006C140B" w:rsidRDefault="00975C6C" w:rsidP="00975C6C">
      <w:pPr>
        <w:pStyle w:val="ListParagraph"/>
        <w:numPr>
          <w:ilvl w:val="1"/>
          <w:numId w:val="12"/>
        </w:numPr>
        <w:tabs>
          <w:tab w:val="left" w:pos="90"/>
          <w:tab w:val="left" w:pos="709"/>
          <w:tab w:val="decimal" w:pos="851"/>
          <w:tab w:val="left" w:pos="993"/>
        </w:tabs>
        <w:autoSpaceDE w:val="0"/>
        <w:autoSpaceDN w:val="0"/>
        <w:adjustRightInd w:val="0"/>
        <w:spacing w:after="0" w:line="240" w:lineRule="auto"/>
        <w:ind w:hanging="1145"/>
        <w:jc w:val="both"/>
        <w:rPr>
          <w:rFonts w:ascii="Arial" w:hAnsi="Arial" w:cs="Arial"/>
          <w:b/>
          <w:sz w:val="25"/>
          <w:szCs w:val="25"/>
          <w:lang w:bidi="hi-IN"/>
        </w:rPr>
      </w:pPr>
      <w:r w:rsidRPr="006C140B">
        <w:rPr>
          <w:rFonts w:ascii="Arial" w:hAnsi="Arial" w:cs="Arial"/>
          <w:b/>
          <w:sz w:val="25"/>
          <w:szCs w:val="25"/>
          <w:lang w:bidi="hi-IN"/>
        </w:rPr>
        <w:t>Intangible Assets</w:t>
      </w:r>
    </w:p>
    <w:p w:rsidR="00975C6C" w:rsidRPr="006C140B" w:rsidRDefault="00975C6C" w:rsidP="00975C6C">
      <w:pPr>
        <w:pStyle w:val="ListParagraph"/>
        <w:tabs>
          <w:tab w:val="left" w:pos="90"/>
          <w:tab w:val="decimal" w:pos="284"/>
          <w:tab w:val="left" w:pos="709"/>
          <w:tab w:val="left" w:pos="993"/>
        </w:tabs>
        <w:autoSpaceDE w:val="0"/>
        <w:autoSpaceDN w:val="0"/>
        <w:adjustRightInd w:val="0"/>
        <w:spacing w:after="0" w:line="240" w:lineRule="auto"/>
        <w:ind w:left="1429"/>
        <w:jc w:val="both"/>
        <w:rPr>
          <w:rFonts w:ascii="Arial" w:hAnsi="Arial" w:cs="Arial"/>
          <w:sz w:val="25"/>
          <w:szCs w:val="25"/>
          <w:lang w:bidi="hi-IN"/>
        </w:rPr>
      </w:pPr>
    </w:p>
    <w:p w:rsidR="00975C6C" w:rsidRPr="006C140B" w:rsidRDefault="00975C6C" w:rsidP="00975C6C">
      <w:pPr>
        <w:spacing w:after="0" w:line="240" w:lineRule="auto"/>
        <w:ind w:left="709"/>
        <w:jc w:val="both"/>
        <w:rPr>
          <w:rFonts w:ascii="Arial" w:hAnsi="Arial" w:cs="Arial"/>
          <w:sz w:val="25"/>
          <w:szCs w:val="25"/>
        </w:rPr>
      </w:pPr>
      <w:r w:rsidRPr="006C140B">
        <w:rPr>
          <w:rFonts w:ascii="Arial" w:hAnsi="Arial" w:cs="Arial"/>
          <w:sz w:val="25"/>
          <w:szCs w:val="25"/>
        </w:rPr>
        <w:t>All Intangible Assets</w:t>
      </w:r>
      <w:r w:rsidR="008A47AE" w:rsidRPr="006C140B">
        <w:rPr>
          <w:rFonts w:ascii="Arial" w:hAnsi="Arial" w:cs="Arial"/>
          <w:sz w:val="25"/>
          <w:szCs w:val="25"/>
        </w:rPr>
        <w:t xml:space="preserve"> (Computer Software’s)</w:t>
      </w:r>
      <w:r w:rsidRPr="006C140B">
        <w:rPr>
          <w:rFonts w:ascii="Arial" w:hAnsi="Arial" w:cs="Arial"/>
          <w:sz w:val="25"/>
          <w:szCs w:val="25"/>
        </w:rPr>
        <w:t xml:space="preserve"> are stated at carrying value in accordance with previous GAAP, which is used as deemed cost on the date of transition to Ind AS using the exemption granted under Ind AS 101</w:t>
      </w:r>
      <w:r w:rsidR="00EF60CC" w:rsidRPr="006C140B">
        <w:rPr>
          <w:rFonts w:ascii="Arial" w:hAnsi="Arial" w:cs="Arial"/>
          <w:sz w:val="25"/>
          <w:szCs w:val="25"/>
        </w:rPr>
        <w:t>.</w:t>
      </w:r>
    </w:p>
    <w:p w:rsidR="00EF60CC" w:rsidRPr="006C140B" w:rsidRDefault="00EF60CC" w:rsidP="00975C6C">
      <w:pPr>
        <w:spacing w:after="0" w:line="240" w:lineRule="auto"/>
        <w:ind w:left="709"/>
        <w:jc w:val="both"/>
        <w:rPr>
          <w:rFonts w:ascii="Arial" w:hAnsi="Arial" w:cs="Arial"/>
          <w:sz w:val="25"/>
          <w:szCs w:val="25"/>
        </w:rPr>
      </w:pPr>
    </w:p>
    <w:p w:rsidR="00A318BD" w:rsidRPr="006C140B" w:rsidRDefault="00975C6C" w:rsidP="00975C6C">
      <w:pPr>
        <w:spacing w:after="0" w:line="240" w:lineRule="auto"/>
        <w:ind w:left="709"/>
        <w:jc w:val="both"/>
        <w:rPr>
          <w:rFonts w:ascii="Arial" w:hAnsi="Arial" w:cs="Arial"/>
          <w:sz w:val="25"/>
          <w:szCs w:val="25"/>
        </w:rPr>
      </w:pPr>
      <w:r w:rsidRPr="006C140B">
        <w:rPr>
          <w:rFonts w:ascii="Arial" w:hAnsi="Arial" w:cs="Arial"/>
          <w:sz w:val="25"/>
          <w:szCs w:val="25"/>
        </w:rPr>
        <w:t xml:space="preserve">Identifiable intangible assets are recognized when the company controls the asset; it is probable that future economic benefits expected with the </w:t>
      </w:r>
      <w:r w:rsidRPr="006C140B">
        <w:rPr>
          <w:rFonts w:ascii="Arial" w:hAnsi="Arial" w:cs="Arial"/>
          <w:sz w:val="25"/>
          <w:szCs w:val="25"/>
        </w:rPr>
        <w:lastRenderedPageBreak/>
        <w:t xml:space="preserve">respective assets will flow to the company for more than one economic period; and the cost of the asset can be measured reliably. </w:t>
      </w:r>
    </w:p>
    <w:p w:rsidR="00A318BD" w:rsidRPr="006C140B" w:rsidRDefault="00A318BD" w:rsidP="00975C6C">
      <w:pPr>
        <w:spacing w:after="0" w:line="240" w:lineRule="auto"/>
        <w:ind w:left="709"/>
        <w:jc w:val="both"/>
        <w:rPr>
          <w:rFonts w:ascii="Arial" w:hAnsi="Arial" w:cs="Arial"/>
          <w:sz w:val="25"/>
          <w:szCs w:val="25"/>
        </w:rPr>
      </w:pPr>
    </w:p>
    <w:p w:rsidR="00A318BD" w:rsidRPr="006C140B" w:rsidRDefault="00A318BD" w:rsidP="00975C6C">
      <w:pPr>
        <w:spacing w:after="0" w:line="240" w:lineRule="auto"/>
        <w:ind w:left="709"/>
        <w:jc w:val="both"/>
        <w:rPr>
          <w:rFonts w:ascii="Arial" w:hAnsi="Arial" w:cs="Arial"/>
          <w:sz w:val="25"/>
          <w:szCs w:val="25"/>
        </w:rPr>
      </w:pPr>
      <w:r w:rsidRPr="006C140B">
        <w:rPr>
          <w:rFonts w:ascii="Arial" w:hAnsi="Arial" w:cs="Arial"/>
          <w:sz w:val="25"/>
          <w:szCs w:val="25"/>
        </w:rPr>
        <w:t>Intangible assets acquired separately are measured on initial recognition at cost</w:t>
      </w:r>
      <w:r w:rsidR="009A1739" w:rsidRPr="006C140B">
        <w:rPr>
          <w:rFonts w:ascii="Arial" w:hAnsi="Arial" w:cs="Arial"/>
          <w:sz w:val="25"/>
          <w:szCs w:val="25"/>
        </w:rPr>
        <w:t>. Cost</w:t>
      </w:r>
      <w:r w:rsidR="00466B23" w:rsidRPr="006C140B">
        <w:rPr>
          <w:rFonts w:ascii="Arial" w:hAnsi="Arial" w:cs="Arial"/>
          <w:sz w:val="25"/>
          <w:szCs w:val="25"/>
        </w:rPr>
        <w:t xml:space="preserve"> comprises purchase price, import duties, </w:t>
      </w:r>
      <w:r w:rsidR="00E57CA3" w:rsidRPr="006C140B">
        <w:rPr>
          <w:rFonts w:ascii="Arial" w:hAnsi="Arial" w:cs="Arial"/>
          <w:sz w:val="25"/>
          <w:szCs w:val="25"/>
        </w:rPr>
        <w:t>non-refundable</w:t>
      </w:r>
      <w:r w:rsidR="00466B23" w:rsidRPr="006C140B">
        <w:rPr>
          <w:rFonts w:ascii="Arial" w:hAnsi="Arial" w:cs="Arial"/>
          <w:sz w:val="25"/>
          <w:szCs w:val="25"/>
        </w:rPr>
        <w:t xml:space="preserve"> purchase tax, after deducting </w:t>
      </w:r>
      <w:r w:rsidR="00324672" w:rsidRPr="006C140B">
        <w:rPr>
          <w:rFonts w:ascii="Arial" w:hAnsi="Arial" w:cs="Arial"/>
          <w:sz w:val="25"/>
          <w:szCs w:val="25"/>
        </w:rPr>
        <w:t xml:space="preserve">tax </w:t>
      </w:r>
      <w:r w:rsidR="00227483" w:rsidRPr="006C140B">
        <w:rPr>
          <w:rFonts w:ascii="Arial" w:hAnsi="Arial" w:cs="Arial"/>
          <w:sz w:val="25"/>
          <w:szCs w:val="25"/>
        </w:rPr>
        <w:t>recoverable</w:t>
      </w:r>
      <w:r w:rsidR="00324672" w:rsidRPr="006C140B">
        <w:rPr>
          <w:rFonts w:ascii="Arial" w:hAnsi="Arial" w:cs="Arial"/>
          <w:sz w:val="25"/>
          <w:szCs w:val="25"/>
        </w:rPr>
        <w:t xml:space="preserve">, </w:t>
      </w:r>
      <w:r w:rsidR="00466B23" w:rsidRPr="006C140B">
        <w:rPr>
          <w:rFonts w:ascii="Arial" w:hAnsi="Arial" w:cs="Arial"/>
          <w:sz w:val="25"/>
          <w:szCs w:val="25"/>
        </w:rPr>
        <w:t>trade discount, rebate and any cost directly attributable to bringing the asset</w:t>
      </w:r>
      <w:r w:rsidR="00E57CA3" w:rsidRPr="006C140B">
        <w:rPr>
          <w:rFonts w:ascii="Arial" w:hAnsi="Arial" w:cs="Arial"/>
          <w:sz w:val="25"/>
          <w:szCs w:val="25"/>
        </w:rPr>
        <w:t xml:space="preserve"> to location and condition necessary for it to be capable of operating in the manner intended by Management</w:t>
      </w:r>
      <w:r w:rsidRPr="006C140B">
        <w:rPr>
          <w:rFonts w:ascii="Arial" w:hAnsi="Arial" w:cs="Arial"/>
          <w:sz w:val="25"/>
          <w:szCs w:val="25"/>
        </w:rPr>
        <w:t>. Following initial recognition, intangible assets are carried at cost less accumulated amortization and accumulated impairment losses, if any.</w:t>
      </w:r>
    </w:p>
    <w:p w:rsidR="008A47AE" w:rsidRPr="006C140B" w:rsidRDefault="008A47AE" w:rsidP="00975C6C">
      <w:pPr>
        <w:spacing w:after="0" w:line="240" w:lineRule="auto"/>
        <w:ind w:left="709"/>
        <w:jc w:val="both"/>
        <w:rPr>
          <w:rFonts w:ascii="Arial" w:hAnsi="Arial" w:cs="Arial"/>
          <w:sz w:val="25"/>
          <w:szCs w:val="25"/>
        </w:rPr>
      </w:pPr>
    </w:p>
    <w:p w:rsidR="008A47AE" w:rsidRPr="006C140B" w:rsidRDefault="008A47AE" w:rsidP="00975C6C">
      <w:pPr>
        <w:spacing w:after="0" w:line="240" w:lineRule="auto"/>
        <w:ind w:left="709"/>
        <w:jc w:val="both"/>
        <w:rPr>
          <w:rFonts w:ascii="Arial" w:hAnsi="Arial" w:cs="Arial"/>
          <w:sz w:val="25"/>
          <w:szCs w:val="25"/>
        </w:rPr>
      </w:pPr>
      <w:r w:rsidRPr="006C140B">
        <w:rPr>
          <w:rFonts w:ascii="Arial" w:hAnsi="Arial" w:cs="Arial"/>
          <w:sz w:val="25"/>
          <w:szCs w:val="25"/>
        </w:rPr>
        <w:t>Intangible Assets are amortized over their useful life as determined by the Management</w:t>
      </w:r>
      <w:r w:rsidR="00DA4C6A" w:rsidRPr="006C140B">
        <w:rPr>
          <w:rFonts w:ascii="Arial" w:hAnsi="Arial" w:cs="Arial"/>
          <w:sz w:val="25"/>
          <w:szCs w:val="25"/>
        </w:rPr>
        <w:t>.</w:t>
      </w:r>
    </w:p>
    <w:p w:rsidR="00A318BD" w:rsidRPr="006C140B" w:rsidRDefault="00A318BD" w:rsidP="00975C6C">
      <w:pPr>
        <w:spacing w:after="0" w:line="240" w:lineRule="auto"/>
        <w:ind w:left="709"/>
        <w:jc w:val="both"/>
        <w:rPr>
          <w:rFonts w:ascii="Arial" w:hAnsi="Arial" w:cs="Arial"/>
          <w:sz w:val="25"/>
          <w:szCs w:val="25"/>
        </w:rPr>
      </w:pPr>
    </w:p>
    <w:p w:rsidR="00975C6C" w:rsidRPr="006C140B" w:rsidRDefault="00324672" w:rsidP="00975C6C">
      <w:pPr>
        <w:spacing w:after="0" w:line="240" w:lineRule="auto"/>
        <w:ind w:left="709"/>
        <w:jc w:val="both"/>
        <w:rPr>
          <w:rFonts w:ascii="Arial" w:hAnsi="Arial" w:cs="Arial"/>
          <w:sz w:val="25"/>
          <w:szCs w:val="25"/>
        </w:rPr>
      </w:pPr>
      <w:r w:rsidRPr="006C140B">
        <w:rPr>
          <w:rFonts w:ascii="Arial" w:hAnsi="Arial" w:cs="Arial"/>
          <w:sz w:val="25"/>
          <w:szCs w:val="25"/>
        </w:rPr>
        <w:t>Computer softwares</w:t>
      </w:r>
      <w:r w:rsidR="00975C6C" w:rsidRPr="006C140B">
        <w:rPr>
          <w:rFonts w:ascii="Arial" w:hAnsi="Arial" w:cs="Arial"/>
          <w:sz w:val="25"/>
          <w:szCs w:val="25"/>
        </w:rPr>
        <w:t xml:space="preserve"> are amortized on straight line basis over </w:t>
      </w:r>
      <w:r w:rsidR="00A318BD" w:rsidRPr="006C140B">
        <w:rPr>
          <w:rFonts w:ascii="Arial" w:hAnsi="Arial" w:cs="Arial"/>
          <w:sz w:val="25"/>
          <w:szCs w:val="25"/>
        </w:rPr>
        <w:t>a period of two and a half year beginning from the date of capitalization</w:t>
      </w:r>
      <w:r w:rsidR="00975C6C" w:rsidRPr="006C140B">
        <w:rPr>
          <w:rFonts w:ascii="Arial" w:hAnsi="Arial" w:cs="Arial"/>
          <w:sz w:val="25"/>
          <w:szCs w:val="25"/>
        </w:rPr>
        <w:t>.</w:t>
      </w:r>
    </w:p>
    <w:p w:rsidR="00A318BD" w:rsidRPr="006C140B" w:rsidRDefault="00A318BD" w:rsidP="00975C6C">
      <w:pPr>
        <w:spacing w:after="0" w:line="240" w:lineRule="auto"/>
        <w:ind w:left="709"/>
        <w:jc w:val="both"/>
        <w:rPr>
          <w:rFonts w:ascii="Arial" w:hAnsi="Arial" w:cs="Arial"/>
          <w:sz w:val="25"/>
          <w:szCs w:val="25"/>
        </w:rPr>
      </w:pPr>
    </w:p>
    <w:p w:rsidR="00A318BD" w:rsidRPr="006C140B" w:rsidRDefault="00A318BD" w:rsidP="00975C6C">
      <w:pPr>
        <w:spacing w:after="0" w:line="240" w:lineRule="auto"/>
        <w:ind w:left="709"/>
        <w:jc w:val="both"/>
        <w:rPr>
          <w:rFonts w:ascii="Arial" w:hAnsi="Arial" w:cs="Arial"/>
          <w:sz w:val="25"/>
          <w:szCs w:val="25"/>
        </w:rPr>
      </w:pPr>
      <w:r w:rsidRPr="006C140B">
        <w:rPr>
          <w:rFonts w:ascii="Arial" w:hAnsi="Arial" w:cs="Arial"/>
          <w:sz w:val="25"/>
          <w:szCs w:val="25"/>
        </w:rPr>
        <w:t>The amortization period and the amortizat</w:t>
      </w:r>
      <w:r w:rsidR="00324672" w:rsidRPr="006C140B">
        <w:rPr>
          <w:rFonts w:ascii="Arial" w:hAnsi="Arial" w:cs="Arial"/>
          <w:sz w:val="25"/>
          <w:szCs w:val="25"/>
        </w:rPr>
        <w:t xml:space="preserve">ion method are </w:t>
      </w:r>
      <w:r w:rsidR="0067401E" w:rsidRPr="006C140B">
        <w:rPr>
          <w:rFonts w:ascii="Arial" w:hAnsi="Arial" w:cs="Arial"/>
          <w:sz w:val="25"/>
          <w:szCs w:val="25"/>
        </w:rPr>
        <w:t>reviewed at</w:t>
      </w:r>
      <w:r w:rsidRPr="006C140B">
        <w:rPr>
          <w:rFonts w:ascii="Arial" w:hAnsi="Arial" w:cs="Arial"/>
          <w:sz w:val="25"/>
          <w:szCs w:val="25"/>
        </w:rPr>
        <w:t xml:space="preserve"> each financial year end. If the expected useful life of the asset is significantly different from previous estimates, the amortization period is changed </w:t>
      </w:r>
      <w:r w:rsidR="00E030AC" w:rsidRPr="006C140B">
        <w:rPr>
          <w:rFonts w:ascii="Arial" w:hAnsi="Arial" w:cs="Arial"/>
          <w:sz w:val="25"/>
          <w:szCs w:val="25"/>
        </w:rPr>
        <w:t>prospectively</w:t>
      </w:r>
      <w:r w:rsidRPr="006C140B">
        <w:rPr>
          <w:rFonts w:ascii="Arial" w:hAnsi="Arial" w:cs="Arial"/>
          <w:sz w:val="25"/>
          <w:szCs w:val="25"/>
        </w:rPr>
        <w:t xml:space="preserve">. If there has been a significant change in the expected pattern of economic benefits from the asset, the amortization method is changed to reflect the changed pattern. Such changes are accounted for </w:t>
      </w:r>
      <w:r w:rsidR="00E030AC" w:rsidRPr="006C140B">
        <w:rPr>
          <w:rFonts w:ascii="Arial" w:hAnsi="Arial" w:cs="Arial"/>
          <w:sz w:val="25"/>
          <w:szCs w:val="25"/>
        </w:rPr>
        <w:t xml:space="preserve">prospectively i.e. change in estimate </w:t>
      </w:r>
      <w:r w:rsidRPr="006C140B">
        <w:rPr>
          <w:rFonts w:ascii="Arial" w:hAnsi="Arial" w:cs="Arial"/>
          <w:sz w:val="25"/>
          <w:szCs w:val="25"/>
        </w:rPr>
        <w:t>in accordance with Ind AS 8 Accounting Policies, Changes in Accounting Estimates and Errors.</w:t>
      </w:r>
    </w:p>
    <w:p w:rsidR="00A318BD" w:rsidRPr="006C140B" w:rsidRDefault="00A318BD" w:rsidP="00975C6C">
      <w:pPr>
        <w:spacing w:after="0" w:line="240" w:lineRule="auto"/>
        <w:ind w:left="709"/>
        <w:jc w:val="both"/>
        <w:rPr>
          <w:rFonts w:ascii="Arial" w:hAnsi="Arial" w:cs="Arial"/>
          <w:sz w:val="25"/>
          <w:szCs w:val="25"/>
        </w:rPr>
      </w:pPr>
    </w:p>
    <w:p w:rsidR="00EF60CC" w:rsidRPr="006C140B" w:rsidRDefault="00A318BD" w:rsidP="00975C6C">
      <w:pPr>
        <w:spacing w:after="0" w:line="240" w:lineRule="auto"/>
        <w:ind w:left="709"/>
        <w:jc w:val="both"/>
        <w:rPr>
          <w:rFonts w:ascii="Arial" w:hAnsi="Arial" w:cs="Arial"/>
          <w:sz w:val="25"/>
          <w:szCs w:val="25"/>
        </w:rPr>
      </w:pPr>
      <w:r w:rsidRPr="006C140B">
        <w:rPr>
          <w:rFonts w:ascii="Arial" w:hAnsi="Arial" w:cs="Arial"/>
          <w:sz w:val="25"/>
          <w:szCs w:val="25"/>
        </w:rPr>
        <w:t>Gains or losses arising from derecognition of an intangible asset are measured as the difference between the net disposal proceeds and the carrying amount of the asset and are recognized in the statement of profit and loss when the asset is derecognized.</w:t>
      </w:r>
    </w:p>
    <w:p w:rsidR="00A318BD" w:rsidRPr="006C140B" w:rsidRDefault="00A318BD" w:rsidP="00975C6C">
      <w:pPr>
        <w:spacing w:after="0" w:line="240" w:lineRule="auto"/>
        <w:ind w:left="709"/>
        <w:jc w:val="both"/>
        <w:rPr>
          <w:rFonts w:ascii="Arial" w:hAnsi="Arial" w:cs="Arial"/>
          <w:sz w:val="25"/>
          <w:szCs w:val="25"/>
        </w:rPr>
      </w:pPr>
    </w:p>
    <w:p w:rsidR="00975C6C" w:rsidRPr="006C140B" w:rsidRDefault="00975C6C" w:rsidP="002C633B">
      <w:pPr>
        <w:pStyle w:val="ListParagraph"/>
        <w:numPr>
          <w:ilvl w:val="1"/>
          <w:numId w:val="12"/>
        </w:numPr>
        <w:tabs>
          <w:tab w:val="left" w:pos="90"/>
          <w:tab w:val="left" w:pos="709"/>
          <w:tab w:val="left" w:pos="993"/>
        </w:tabs>
        <w:autoSpaceDE w:val="0"/>
        <w:autoSpaceDN w:val="0"/>
        <w:adjustRightInd w:val="0"/>
        <w:spacing w:after="0" w:line="240" w:lineRule="auto"/>
        <w:ind w:hanging="1287"/>
        <w:jc w:val="both"/>
        <w:rPr>
          <w:rFonts w:ascii="Arial" w:hAnsi="Arial" w:cs="Arial"/>
          <w:b/>
          <w:sz w:val="25"/>
          <w:szCs w:val="25"/>
          <w:lang w:bidi="hi-IN"/>
        </w:rPr>
      </w:pPr>
      <w:r w:rsidRPr="006C140B">
        <w:rPr>
          <w:rFonts w:ascii="Arial" w:hAnsi="Arial" w:cs="Arial"/>
          <w:b/>
          <w:sz w:val="25"/>
          <w:szCs w:val="25"/>
          <w:lang w:bidi="hi-IN"/>
        </w:rPr>
        <w:t>Depreciation</w:t>
      </w:r>
    </w:p>
    <w:p w:rsidR="00975C6C" w:rsidRPr="006C140B" w:rsidRDefault="00975C6C" w:rsidP="00975C6C">
      <w:pPr>
        <w:pStyle w:val="ListParagraph"/>
        <w:tabs>
          <w:tab w:val="left" w:pos="90"/>
          <w:tab w:val="left" w:pos="709"/>
          <w:tab w:val="left" w:pos="993"/>
        </w:tabs>
        <w:autoSpaceDE w:val="0"/>
        <w:autoSpaceDN w:val="0"/>
        <w:adjustRightInd w:val="0"/>
        <w:spacing w:after="0" w:line="240" w:lineRule="auto"/>
        <w:ind w:left="1429"/>
        <w:jc w:val="both"/>
        <w:rPr>
          <w:rFonts w:ascii="Arial" w:hAnsi="Arial" w:cs="Arial"/>
          <w:sz w:val="25"/>
          <w:szCs w:val="25"/>
          <w:lang w:bidi="hi-IN"/>
        </w:rPr>
      </w:pPr>
    </w:p>
    <w:p w:rsidR="0052626D" w:rsidRPr="006C140B" w:rsidRDefault="0052626D" w:rsidP="0052626D">
      <w:pPr>
        <w:tabs>
          <w:tab w:val="decimal" w:pos="567"/>
        </w:tabs>
        <w:spacing w:after="0" w:line="240" w:lineRule="auto"/>
        <w:ind w:left="567"/>
        <w:jc w:val="both"/>
        <w:rPr>
          <w:rFonts w:ascii="Arial" w:hAnsi="Arial" w:cs="Arial"/>
          <w:sz w:val="25"/>
          <w:szCs w:val="25"/>
        </w:rPr>
      </w:pPr>
      <w:r w:rsidRPr="006C140B">
        <w:rPr>
          <w:rFonts w:ascii="Arial" w:hAnsi="Arial" w:cs="Arial"/>
          <w:sz w:val="25"/>
          <w:szCs w:val="25"/>
        </w:rPr>
        <w:t xml:space="preserve">The depreciable amount of an item of PPE and investment properties is allocated on a straight line basis over its useful life. The residual value and the useful life of an asset are reviewed at each financial year-end. Each part of an item of PPE with a cost that is significant in relation to the total cost of the asset and useful life of that part is different from remaining part of the asset; such significant part is depreciated separately. Depreciation on all such items </w:t>
      </w:r>
      <w:r w:rsidR="00227483" w:rsidRPr="006C140B">
        <w:rPr>
          <w:rFonts w:ascii="Arial" w:hAnsi="Arial" w:cs="Arial"/>
          <w:sz w:val="25"/>
          <w:szCs w:val="25"/>
        </w:rPr>
        <w:t>is provided</w:t>
      </w:r>
      <w:r w:rsidRPr="006C140B">
        <w:rPr>
          <w:rFonts w:ascii="Arial" w:hAnsi="Arial" w:cs="Arial"/>
          <w:sz w:val="25"/>
          <w:szCs w:val="25"/>
        </w:rPr>
        <w:t xml:space="preserve"> from the date they are ‘Available for Use' till the date of sale / disposal and includes amortization of intangible assets and lease hold assets. Freehold land is not depreciated. An item of PPE is derecognized upon disposal or when no future economic benefits are expected to arise from the continued use of the asset. </w:t>
      </w:r>
    </w:p>
    <w:p w:rsidR="0052626D" w:rsidRPr="006C140B" w:rsidRDefault="0052626D" w:rsidP="0052626D">
      <w:pPr>
        <w:spacing w:after="0" w:line="240" w:lineRule="auto"/>
        <w:ind w:left="709"/>
        <w:jc w:val="both"/>
        <w:rPr>
          <w:rFonts w:ascii="Arial" w:hAnsi="Arial" w:cs="Arial"/>
          <w:sz w:val="25"/>
          <w:szCs w:val="25"/>
        </w:rPr>
      </w:pPr>
    </w:p>
    <w:p w:rsidR="0052626D" w:rsidRPr="006C140B" w:rsidRDefault="0052626D" w:rsidP="0052626D">
      <w:pPr>
        <w:spacing w:after="0" w:line="240" w:lineRule="auto"/>
        <w:ind w:left="567"/>
        <w:jc w:val="both"/>
        <w:rPr>
          <w:rFonts w:ascii="Arial" w:hAnsi="Arial" w:cs="Arial"/>
          <w:sz w:val="25"/>
          <w:szCs w:val="25"/>
        </w:rPr>
      </w:pPr>
      <w:r w:rsidRPr="006C140B">
        <w:rPr>
          <w:rFonts w:ascii="Arial" w:hAnsi="Arial" w:cs="Arial"/>
          <w:sz w:val="25"/>
          <w:szCs w:val="25"/>
        </w:rPr>
        <w:t xml:space="preserve">Depreciation on PPE other than land is provided in accordance with useful life of assets specified in Schedule II of the Companies Act, 2013 </w:t>
      </w:r>
      <w:r w:rsidR="000847FA" w:rsidRPr="006C140B">
        <w:rPr>
          <w:rFonts w:ascii="Arial" w:hAnsi="Arial" w:cs="Arial"/>
          <w:sz w:val="25"/>
          <w:szCs w:val="25"/>
        </w:rPr>
        <w:t>on straight-</w:t>
      </w:r>
      <w:r w:rsidR="000847FA" w:rsidRPr="006C140B">
        <w:rPr>
          <w:rFonts w:ascii="Arial" w:hAnsi="Arial" w:cs="Arial"/>
          <w:sz w:val="25"/>
          <w:szCs w:val="25"/>
        </w:rPr>
        <w:lastRenderedPageBreak/>
        <w:t>line method except intangible assets, which are depreciated over a period of 2 ½ years.</w:t>
      </w:r>
    </w:p>
    <w:p w:rsidR="0052626D" w:rsidRPr="006C140B" w:rsidRDefault="0052626D" w:rsidP="0052626D">
      <w:pPr>
        <w:spacing w:after="0" w:line="240" w:lineRule="auto"/>
        <w:ind w:left="709"/>
        <w:jc w:val="both"/>
        <w:rPr>
          <w:rFonts w:ascii="Arial" w:hAnsi="Arial" w:cs="Arial"/>
          <w:sz w:val="25"/>
          <w:szCs w:val="25"/>
          <w:highlight w:val="yellow"/>
        </w:rPr>
      </w:pPr>
    </w:p>
    <w:p w:rsidR="0052626D" w:rsidRPr="006C140B" w:rsidRDefault="0052626D" w:rsidP="0052626D">
      <w:pPr>
        <w:spacing w:after="0" w:line="240" w:lineRule="auto"/>
        <w:ind w:left="567"/>
        <w:jc w:val="both"/>
        <w:rPr>
          <w:rFonts w:ascii="Arial" w:hAnsi="Arial" w:cs="Arial"/>
          <w:sz w:val="25"/>
          <w:szCs w:val="25"/>
        </w:rPr>
      </w:pPr>
      <w:r w:rsidRPr="006C140B">
        <w:rPr>
          <w:rFonts w:ascii="Arial" w:hAnsi="Arial" w:cs="Arial"/>
          <w:sz w:val="25"/>
          <w:szCs w:val="25"/>
        </w:rPr>
        <w:t xml:space="preserve">Leasehold land is amortised over the lease period. Land on perpetual lease is not amortised.  </w:t>
      </w:r>
    </w:p>
    <w:p w:rsidR="0052626D" w:rsidRPr="006C140B" w:rsidRDefault="0052626D" w:rsidP="0052626D">
      <w:pPr>
        <w:spacing w:after="0" w:line="240" w:lineRule="auto"/>
        <w:ind w:left="709"/>
        <w:jc w:val="both"/>
        <w:rPr>
          <w:rFonts w:ascii="Arial" w:hAnsi="Arial" w:cs="Arial"/>
          <w:sz w:val="25"/>
          <w:szCs w:val="25"/>
        </w:rPr>
      </w:pPr>
    </w:p>
    <w:p w:rsidR="0052626D" w:rsidRPr="006C140B" w:rsidRDefault="0052626D" w:rsidP="0052626D">
      <w:pPr>
        <w:spacing w:after="0" w:line="240" w:lineRule="auto"/>
        <w:ind w:left="567"/>
        <w:jc w:val="both"/>
        <w:rPr>
          <w:rFonts w:ascii="Arial" w:hAnsi="Arial" w:cs="Arial"/>
          <w:sz w:val="25"/>
          <w:szCs w:val="25"/>
        </w:rPr>
      </w:pPr>
      <w:r w:rsidRPr="006C140B">
        <w:rPr>
          <w:rFonts w:ascii="Arial" w:hAnsi="Arial" w:cs="Arial"/>
          <w:sz w:val="25"/>
          <w:szCs w:val="25"/>
        </w:rPr>
        <w:t>Depreciation on additions to/deductions from PPE during the year is charged on pro-rata basis from the date the asset is available for use till it is de-recognised.</w:t>
      </w:r>
    </w:p>
    <w:p w:rsidR="00D20531" w:rsidRPr="006C140B" w:rsidRDefault="00D20531" w:rsidP="00ED2E86">
      <w:pPr>
        <w:spacing w:after="0" w:line="240" w:lineRule="auto"/>
        <w:jc w:val="both"/>
        <w:rPr>
          <w:rFonts w:ascii="Arial" w:hAnsi="Arial" w:cs="Arial"/>
          <w:sz w:val="25"/>
          <w:szCs w:val="25"/>
        </w:rPr>
      </w:pPr>
    </w:p>
    <w:p w:rsidR="00571F4C" w:rsidRPr="006C140B" w:rsidRDefault="0052626D" w:rsidP="00D20531">
      <w:pPr>
        <w:spacing w:after="0" w:line="240" w:lineRule="auto"/>
        <w:ind w:left="567"/>
        <w:jc w:val="both"/>
        <w:rPr>
          <w:rFonts w:ascii="Arial" w:hAnsi="Arial" w:cs="Arial"/>
          <w:sz w:val="25"/>
          <w:szCs w:val="25"/>
        </w:rPr>
      </w:pPr>
      <w:r w:rsidRPr="006C140B">
        <w:rPr>
          <w:rFonts w:ascii="Arial" w:hAnsi="Arial" w:cs="Arial"/>
          <w:sz w:val="25"/>
          <w:szCs w:val="25"/>
        </w:rPr>
        <w:t>Estimated useful life of the property plant and equipments (PPE) is given as under:</w:t>
      </w:r>
    </w:p>
    <w:p w:rsidR="00C35059" w:rsidRPr="006C140B" w:rsidRDefault="00C35059" w:rsidP="0052626D">
      <w:pPr>
        <w:spacing w:after="0" w:line="240" w:lineRule="auto"/>
        <w:ind w:left="567"/>
        <w:jc w:val="both"/>
        <w:rPr>
          <w:rFonts w:ascii="Arial" w:hAnsi="Arial" w:cs="Arial"/>
          <w:sz w:val="25"/>
          <w:szCs w:val="25"/>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00"/>
        <w:gridCol w:w="4860"/>
        <w:gridCol w:w="2160"/>
      </w:tblGrid>
      <w:tr w:rsidR="00BA153F" w:rsidRPr="006C140B" w:rsidTr="00797674">
        <w:tc>
          <w:tcPr>
            <w:tcW w:w="900" w:type="dxa"/>
          </w:tcPr>
          <w:p w:rsidR="00BA153F" w:rsidRPr="006C140B" w:rsidRDefault="00F567D4" w:rsidP="00797674">
            <w:pPr>
              <w:spacing w:after="0" w:line="240" w:lineRule="auto"/>
              <w:jc w:val="both"/>
              <w:rPr>
                <w:rFonts w:ascii="Arial" w:hAnsi="Arial" w:cs="Arial"/>
                <w:sz w:val="25"/>
                <w:szCs w:val="25"/>
              </w:rPr>
            </w:pPr>
            <w:r w:rsidRPr="006C140B">
              <w:rPr>
                <w:rFonts w:ascii="Arial" w:hAnsi="Arial" w:cs="Arial"/>
                <w:sz w:val="25"/>
                <w:szCs w:val="25"/>
              </w:rPr>
              <w:t>S. no.</w:t>
            </w:r>
          </w:p>
        </w:tc>
        <w:tc>
          <w:tcPr>
            <w:tcW w:w="4860" w:type="dxa"/>
          </w:tcPr>
          <w:p w:rsidR="00BA153F" w:rsidRPr="006C140B" w:rsidRDefault="00F567D4" w:rsidP="00797674">
            <w:pPr>
              <w:spacing w:after="0" w:line="240" w:lineRule="auto"/>
              <w:jc w:val="both"/>
              <w:rPr>
                <w:rFonts w:ascii="Arial" w:hAnsi="Arial" w:cs="Arial"/>
                <w:sz w:val="25"/>
                <w:szCs w:val="25"/>
              </w:rPr>
            </w:pPr>
            <w:r w:rsidRPr="006C140B">
              <w:rPr>
                <w:rFonts w:ascii="Arial" w:hAnsi="Arial" w:cs="Arial"/>
                <w:sz w:val="25"/>
                <w:szCs w:val="25"/>
              </w:rPr>
              <w:t>Description</w:t>
            </w:r>
          </w:p>
        </w:tc>
        <w:tc>
          <w:tcPr>
            <w:tcW w:w="2160" w:type="dxa"/>
          </w:tcPr>
          <w:p w:rsidR="00BA153F" w:rsidRPr="006C140B" w:rsidRDefault="00F567D4" w:rsidP="00797674">
            <w:pPr>
              <w:spacing w:after="0" w:line="240" w:lineRule="auto"/>
              <w:jc w:val="center"/>
              <w:rPr>
                <w:rFonts w:ascii="Arial" w:hAnsi="Arial" w:cs="Arial"/>
                <w:sz w:val="25"/>
                <w:szCs w:val="25"/>
              </w:rPr>
            </w:pPr>
            <w:r w:rsidRPr="006C140B">
              <w:rPr>
                <w:rFonts w:ascii="Arial" w:hAnsi="Arial" w:cs="Arial"/>
                <w:sz w:val="25"/>
                <w:szCs w:val="25"/>
              </w:rPr>
              <w:t>Years</w:t>
            </w:r>
          </w:p>
        </w:tc>
      </w:tr>
      <w:tr w:rsidR="00BA153F" w:rsidRPr="006C140B" w:rsidTr="00797674">
        <w:tc>
          <w:tcPr>
            <w:tcW w:w="900" w:type="dxa"/>
          </w:tcPr>
          <w:p w:rsidR="00BA153F" w:rsidRPr="006C140B" w:rsidRDefault="00F567D4" w:rsidP="00797674">
            <w:pPr>
              <w:spacing w:after="0" w:line="240" w:lineRule="auto"/>
              <w:jc w:val="center"/>
              <w:rPr>
                <w:rFonts w:ascii="Arial" w:hAnsi="Arial" w:cs="Arial"/>
                <w:sz w:val="25"/>
                <w:szCs w:val="25"/>
              </w:rPr>
            </w:pPr>
            <w:r w:rsidRPr="006C140B">
              <w:rPr>
                <w:rFonts w:ascii="Arial" w:hAnsi="Arial" w:cs="Arial"/>
                <w:sz w:val="25"/>
                <w:szCs w:val="25"/>
              </w:rPr>
              <w:t>1</w:t>
            </w:r>
          </w:p>
        </w:tc>
        <w:tc>
          <w:tcPr>
            <w:tcW w:w="4860" w:type="dxa"/>
          </w:tcPr>
          <w:p w:rsidR="00F567D4" w:rsidRPr="006C140B" w:rsidRDefault="00F567D4" w:rsidP="00797674">
            <w:pPr>
              <w:spacing w:after="0" w:line="240" w:lineRule="auto"/>
              <w:jc w:val="both"/>
              <w:rPr>
                <w:rFonts w:ascii="Arial" w:hAnsi="Arial" w:cs="Arial"/>
                <w:sz w:val="25"/>
                <w:szCs w:val="25"/>
              </w:rPr>
            </w:pPr>
            <w:r w:rsidRPr="006C140B">
              <w:rPr>
                <w:rFonts w:ascii="Arial" w:hAnsi="Arial" w:cs="Arial"/>
                <w:sz w:val="25"/>
                <w:szCs w:val="25"/>
              </w:rPr>
              <w:t>Building</w:t>
            </w:r>
          </w:p>
          <w:p w:rsidR="00F567D4" w:rsidRPr="006C140B" w:rsidRDefault="00F567D4" w:rsidP="00797674">
            <w:pPr>
              <w:numPr>
                <w:ilvl w:val="0"/>
                <w:numId w:val="40"/>
              </w:numPr>
              <w:spacing w:after="0" w:line="240" w:lineRule="auto"/>
              <w:jc w:val="both"/>
              <w:rPr>
                <w:rFonts w:ascii="Arial" w:hAnsi="Arial" w:cs="Arial"/>
                <w:sz w:val="25"/>
                <w:szCs w:val="25"/>
              </w:rPr>
            </w:pPr>
            <w:r w:rsidRPr="006C140B">
              <w:rPr>
                <w:rFonts w:ascii="Arial" w:hAnsi="Arial" w:cs="Arial"/>
                <w:sz w:val="25"/>
                <w:szCs w:val="25"/>
              </w:rPr>
              <w:t>RCC frame</w:t>
            </w:r>
          </w:p>
          <w:p w:rsidR="00F567D4" w:rsidRPr="006C140B" w:rsidRDefault="00F567D4" w:rsidP="00797674">
            <w:pPr>
              <w:numPr>
                <w:ilvl w:val="0"/>
                <w:numId w:val="40"/>
              </w:numPr>
              <w:spacing w:after="0" w:line="240" w:lineRule="auto"/>
              <w:jc w:val="both"/>
              <w:rPr>
                <w:rFonts w:ascii="Arial" w:hAnsi="Arial" w:cs="Arial"/>
                <w:sz w:val="25"/>
                <w:szCs w:val="25"/>
              </w:rPr>
            </w:pPr>
            <w:r w:rsidRPr="006C140B">
              <w:rPr>
                <w:rFonts w:ascii="Arial" w:hAnsi="Arial" w:cs="Arial"/>
                <w:sz w:val="25"/>
                <w:szCs w:val="25"/>
              </w:rPr>
              <w:t>Other than RCC frame</w:t>
            </w:r>
          </w:p>
          <w:p w:rsidR="00F567D4" w:rsidRPr="006C140B" w:rsidRDefault="00F567D4" w:rsidP="00797674">
            <w:pPr>
              <w:numPr>
                <w:ilvl w:val="0"/>
                <w:numId w:val="40"/>
              </w:numPr>
              <w:spacing w:after="0" w:line="240" w:lineRule="auto"/>
              <w:jc w:val="both"/>
              <w:rPr>
                <w:rFonts w:ascii="Arial" w:hAnsi="Arial" w:cs="Arial"/>
                <w:sz w:val="25"/>
                <w:szCs w:val="25"/>
              </w:rPr>
            </w:pPr>
            <w:r w:rsidRPr="006C140B">
              <w:rPr>
                <w:rFonts w:ascii="Arial" w:hAnsi="Arial" w:cs="Arial"/>
                <w:sz w:val="25"/>
                <w:szCs w:val="25"/>
              </w:rPr>
              <w:t>Factory Buildings</w:t>
            </w:r>
          </w:p>
          <w:p w:rsidR="000847FA" w:rsidRPr="006C140B" w:rsidRDefault="000847FA" w:rsidP="00797674">
            <w:pPr>
              <w:numPr>
                <w:ilvl w:val="0"/>
                <w:numId w:val="40"/>
              </w:numPr>
              <w:spacing w:after="0" w:line="240" w:lineRule="auto"/>
              <w:jc w:val="both"/>
              <w:rPr>
                <w:rFonts w:ascii="Arial" w:hAnsi="Arial" w:cs="Arial"/>
                <w:sz w:val="25"/>
                <w:szCs w:val="25"/>
              </w:rPr>
            </w:pPr>
            <w:r w:rsidRPr="006C140B">
              <w:rPr>
                <w:rFonts w:ascii="Arial" w:hAnsi="Arial" w:cs="Arial"/>
                <w:sz w:val="25"/>
                <w:szCs w:val="25"/>
              </w:rPr>
              <w:t>Fences, tube wells</w:t>
            </w:r>
          </w:p>
          <w:p w:rsidR="00BA153F" w:rsidRPr="006C140B" w:rsidRDefault="00F567D4" w:rsidP="000847FA">
            <w:pPr>
              <w:spacing w:after="0" w:line="240" w:lineRule="auto"/>
              <w:jc w:val="both"/>
              <w:rPr>
                <w:rFonts w:ascii="Arial" w:hAnsi="Arial" w:cs="Arial"/>
                <w:sz w:val="25"/>
                <w:szCs w:val="25"/>
              </w:rPr>
            </w:pPr>
            <w:r w:rsidRPr="006C140B">
              <w:rPr>
                <w:rFonts w:ascii="Arial" w:hAnsi="Arial" w:cs="Arial"/>
                <w:sz w:val="25"/>
                <w:szCs w:val="25"/>
              </w:rPr>
              <w:t xml:space="preserve">     </w:t>
            </w:r>
            <w:r w:rsidR="00110DF0" w:rsidRPr="006C140B">
              <w:rPr>
                <w:rFonts w:ascii="Arial" w:hAnsi="Arial" w:cs="Arial"/>
                <w:sz w:val="25"/>
                <w:szCs w:val="25"/>
              </w:rPr>
              <w:t xml:space="preserve"> </w:t>
            </w:r>
            <w:r w:rsidR="000847FA" w:rsidRPr="006C140B">
              <w:rPr>
                <w:rFonts w:ascii="Arial" w:hAnsi="Arial" w:cs="Arial"/>
                <w:sz w:val="25"/>
                <w:szCs w:val="25"/>
              </w:rPr>
              <w:t>e</w:t>
            </w:r>
            <w:r w:rsidRPr="006C140B">
              <w:rPr>
                <w:rFonts w:ascii="Arial" w:hAnsi="Arial" w:cs="Arial"/>
                <w:sz w:val="25"/>
                <w:szCs w:val="25"/>
              </w:rPr>
              <w:t xml:space="preserve">)  </w:t>
            </w:r>
            <w:r w:rsidR="000847FA" w:rsidRPr="006C140B">
              <w:rPr>
                <w:rFonts w:ascii="Arial" w:hAnsi="Arial" w:cs="Arial"/>
                <w:sz w:val="25"/>
                <w:szCs w:val="25"/>
              </w:rPr>
              <w:t>Others including t</w:t>
            </w:r>
            <w:r w:rsidRPr="006C140B">
              <w:rPr>
                <w:rFonts w:ascii="Arial" w:hAnsi="Arial" w:cs="Arial"/>
                <w:sz w:val="25"/>
                <w:szCs w:val="25"/>
              </w:rPr>
              <w:t>emporary structure</w:t>
            </w:r>
          </w:p>
        </w:tc>
        <w:tc>
          <w:tcPr>
            <w:tcW w:w="2160" w:type="dxa"/>
          </w:tcPr>
          <w:p w:rsidR="00BA153F" w:rsidRPr="006C140B" w:rsidRDefault="00BA153F" w:rsidP="00797674">
            <w:pPr>
              <w:spacing w:after="0" w:line="240" w:lineRule="auto"/>
              <w:jc w:val="center"/>
              <w:rPr>
                <w:rFonts w:ascii="Arial" w:hAnsi="Arial" w:cs="Arial"/>
                <w:sz w:val="25"/>
                <w:szCs w:val="25"/>
              </w:rPr>
            </w:pPr>
          </w:p>
          <w:p w:rsidR="00F567D4" w:rsidRPr="006C140B" w:rsidRDefault="00F567D4" w:rsidP="00797674">
            <w:pPr>
              <w:spacing w:after="0" w:line="240" w:lineRule="auto"/>
              <w:ind w:right="-18"/>
              <w:jc w:val="center"/>
              <w:rPr>
                <w:rFonts w:ascii="Arial" w:hAnsi="Arial" w:cs="Arial"/>
                <w:sz w:val="25"/>
                <w:szCs w:val="25"/>
              </w:rPr>
            </w:pPr>
            <w:r w:rsidRPr="006C140B">
              <w:rPr>
                <w:rFonts w:ascii="Arial" w:hAnsi="Arial" w:cs="Arial"/>
                <w:sz w:val="25"/>
                <w:szCs w:val="25"/>
              </w:rPr>
              <w:t>60</w:t>
            </w:r>
          </w:p>
          <w:p w:rsidR="00F567D4" w:rsidRPr="006C140B" w:rsidRDefault="00F567D4" w:rsidP="00797674">
            <w:pPr>
              <w:spacing w:after="0" w:line="240" w:lineRule="auto"/>
              <w:ind w:right="-18"/>
              <w:jc w:val="center"/>
              <w:rPr>
                <w:rFonts w:ascii="Arial" w:hAnsi="Arial" w:cs="Arial"/>
                <w:sz w:val="25"/>
                <w:szCs w:val="25"/>
              </w:rPr>
            </w:pPr>
            <w:r w:rsidRPr="006C140B">
              <w:rPr>
                <w:rFonts w:ascii="Arial" w:hAnsi="Arial" w:cs="Arial"/>
                <w:sz w:val="25"/>
                <w:szCs w:val="25"/>
              </w:rPr>
              <w:t>30</w:t>
            </w:r>
          </w:p>
          <w:p w:rsidR="00F567D4" w:rsidRPr="006C140B" w:rsidRDefault="00F567D4" w:rsidP="00797674">
            <w:pPr>
              <w:spacing w:after="0" w:line="240" w:lineRule="auto"/>
              <w:ind w:right="-18"/>
              <w:jc w:val="center"/>
              <w:rPr>
                <w:rFonts w:ascii="Arial" w:hAnsi="Arial" w:cs="Arial"/>
                <w:sz w:val="25"/>
                <w:szCs w:val="25"/>
              </w:rPr>
            </w:pPr>
            <w:r w:rsidRPr="006C140B">
              <w:rPr>
                <w:rFonts w:ascii="Arial" w:hAnsi="Arial" w:cs="Arial"/>
                <w:sz w:val="25"/>
                <w:szCs w:val="25"/>
              </w:rPr>
              <w:t>30</w:t>
            </w:r>
          </w:p>
          <w:p w:rsidR="000847FA" w:rsidRPr="006C140B" w:rsidRDefault="000847FA" w:rsidP="00797674">
            <w:pPr>
              <w:spacing w:after="0" w:line="240" w:lineRule="auto"/>
              <w:ind w:right="-18"/>
              <w:jc w:val="center"/>
              <w:rPr>
                <w:rFonts w:ascii="Arial" w:hAnsi="Arial" w:cs="Arial"/>
                <w:sz w:val="25"/>
                <w:szCs w:val="25"/>
              </w:rPr>
            </w:pPr>
            <w:r w:rsidRPr="006C140B">
              <w:rPr>
                <w:rFonts w:ascii="Arial" w:hAnsi="Arial" w:cs="Arial"/>
                <w:sz w:val="25"/>
                <w:szCs w:val="25"/>
              </w:rPr>
              <w:t>5</w:t>
            </w:r>
          </w:p>
          <w:p w:rsidR="00F567D4" w:rsidRPr="006C140B" w:rsidRDefault="00F567D4" w:rsidP="00797674">
            <w:pPr>
              <w:spacing w:after="0" w:line="240" w:lineRule="auto"/>
              <w:ind w:right="-18"/>
              <w:jc w:val="center"/>
              <w:rPr>
                <w:rFonts w:ascii="Arial" w:hAnsi="Arial" w:cs="Arial"/>
                <w:sz w:val="25"/>
                <w:szCs w:val="25"/>
              </w:rPr>
            </w:pPr>
            <w:r w:rsidRPr="006C140B">
              <w:rPr>
                <w:rFonts w:ascii="Arial" w:hAnsi="Arial" w:cs="Arial"/>
                <w:sz w:val="25"/>
                <w:szCs w:val="25"/>
              </w:rPr>
              <w:t>3</w:t>
            </w:r>
          </w:p>
        </w:tc>
      </w:tr>
      <w:tr w:rsidR="00BA153F" w:rsidRPr="006C140B" w:rsidTr="00797674">
        <w:tc>
          <w:tcPr>
            <w:tcW w:w="900" w:type="dxa"/>
          </w:tcPr>
          <w:p w:rsidR="00BA153F"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2</w:t>
            </w:r>
          </w:p>
        </w:tc>
        <w:tc>
          <w:tcPr>
            <w:tcW w:w="4860" w:type="dxa"/>
          </w:tcPr>
          <w:p w:rsidR="00BA153F" w:rsidRPr="006C140B" w:rsidRDefault="00953CD8" w:rsidP="00797674">
            <w:pPr>
              <w:spacing w:after="0" w:line="240" w:lineRule="auto"/>
              <w:jc w:val="both"/>
              <w:rPr>
                <w:rFonts w:ascii="Arial" w:hAnsi="Arial" w:cs="Arial"/>
                <w:sz w:val="25"/>
                <w:szCs w:val="25"/>
              </w:rPr>
            </w:pPr>
            <w:r w:rsidRPr="006C140B">
              <w:rPr>
                <w:rFonts w:ascii="Arial" w:hAnsi="Arial" w:cs="Arial"/>
                <w:sz w:val="25"/>
                <w:szCs w:val="25"/>
              </w:rPr>
              <w:t>Plant and Machinery</w:t>
            </w:r>
          </w:p>
        </w:tc>
        <w:tc>
          <w:tcPr>
            <w:tcW w:w="2160" w:type="dxa"/>
          </w:tcPr>
          <w:p w:rsidR="00BA153F"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15</w:t>
            </w:r>
          </w:p>
        </w:tc>
      </w:tr>
      <w:tr w:rsidR="00BA153F" w:rsidRPr="006C140B" w:rsidTr="00797674">
        <w:tc>
          <w:tcPr>
            <w:tcW w:w="900" w:type="dxa"/>
          </w:tcPr>
          <w:p w:rsidR="00BA153F"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3</w:t>
            </w:r>
          </w:p>
        </w:tc>
        <w:tc>
          <w:tcPr>
            <w:tcW w:w="4860" w:type="dxa"/>
          </w:tcPr>
          <w:p w:rsidR="00BA153F" w:rsidRPr="006C140B" w:rsidRDefault="00953CD8" w:rsidP="00797674">
            <w:pPr>
              <w:spacing w:after="0" w:line="240" w:lineRule="auto"/>
              <w:jc w:val="both"/>
              <w:rPr>
                <w:rFonts w:ascii="Arial" w:hAnsi="Arial" w:cs="Arial"/>
                <w:sz w:val="25"/>
                <w:szCs w:val="25"/>
              </w:rPr>
            </w:pPr>
            <w:r w:rsidRPr="006C140B">
              <w:rPr>
                <w:rFonts w:ascii="Arial" w:hAnsi="Arial" w:cs="Arial"/>
                <w:sz w:val="25"/>
                <w:szCs w:val="25"/>
              </w:rPr>
              <w:t>Electrical installation and equipments</w:t>
            </w:r>
          </w:p>
        </w:tc>
        <w:tc>
          <w:tcPr>
            <w:tcW w:w="2160" w:type="dxa"/>
          </w:tcPr>
          <w:p w:rsidR="00BA153F"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10</w:t>
            </w:r>
          </w:p>
        </w:tc>
      </w:tr>
      <w:tr w:rsidR="00BA153F" w:rsidRPr="006C140B" w:rsidTr="00797674">
        <w:tc>
          <w:tcPr>
            <w:tcW w:w="900" w:type="dxa"/>
          </w:tcPr>
          <w:p w:rsidR="00BA153F"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4</w:t>
            </w:r>
          </w:p>
        </w:tc>
        <w:tc>
          <w:tcPr>
            <w:tcW w:w="4860" w:type="dxa"/>
          </w:tcPr>
          <w:p w:rsidR="00BA153F" w:rsidRPr="006C140B" w:rsidRDefault="00953CD8" w:rsidP="00797674">
            <w:pPr>
              <w:spacing w:after="0" w:line="240" w:lineRule="auto"/>
              <w:jc w:val="both"/>
              <w:rPr>
                <w:rFonts w:ascii="Arial" w:hAnsi="Arial" w:cs="Arial"/>
                <w:sz w:val="25"/>
                <w:szCs w:val="25"/>
              </w:rPr>
            </w:pPr>
            <w:r w:rsidRPr="006C140B">
              <w:rPr>
                <w:rFonts w:ascii="Arial" w:hAnsi="Arial" w:cs="Arial"/>
                <w:sz w:val="25"/>
                <w:szCs w:val="25"/>
              </w:rPr>
              <w:t>Furniture &amp; Fixture</w:t>
            </w:r>
          </w:p>
        </w:tc>
        <w:tc>
          <w:tcPr>
            <w:tcW w:w="2160" w:type="dxa"/>
          </w:tcPr>
          <w:p w:rsidR="00BA153F"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10</w:t>
            </w:r>
          </w:p>
        </w:tc>
      </w:tr>
      <w:tr w:rsidR="00953CD8" w:rsidRPr="006C140B" w:rsidTr="00797674">
        <w:tc>
          <w:tcPr>
            <w:tcW w:w="900" w:type="dxa"/>
          </w:tcPr>
          <w:p w:rsidR="00953CD8"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5</w:t>
            </w:r>
          </w:p>
        </w:tc>
        <w:tc>
          <w:tcPr>
            <w:tcW w:w="4860" w:type="dxa"/>
          </w:tcPr>
          <w:p w:rsidR="00953CD8" w:rsidRPr="006C140B" w:rsidRDefault="00953CD8" w:rsidP="00797674">
            <w:pPr>
              <w:spacing w:after="0" w:line="240" w:lineRule="auto"/>
              <w:jc w:val="both"/>
              <w:rPr>
                <w:rFonts w:ascii="Arial" w:hAnsi="Arial" w:cs="Arial"/>
                <w:sz w:val="25"/>
                <w:szCs w:val="25"/>
              </w:rPr>
            </w:pPr>
            <w:r w:rsidRPr="006C140B">
              <w:rPr>
                <w:rFonts w:ascii="Arial" w:hAnsi="Arial" w:cs="Arial"/>
                <w:sz w:val="25"/>
                <w:szCs w:val="25"/>
              </w:rPr>
              <w:t>Vehicles</w:t>
            </w:r>
            <w:r w:rsidR="000847FA" w:rsidRPr="006C140B">
              <w:rPr>
                <w:rFonts w:ascii="Arial" w:hAnsi="Arial" w:cs="Arial"/>
                <w:sz w:val="25"/>
                <w:szCs w:val="25"/>
              </w:rPr>
              <w:t xml:space="preserve"> - cars</w:t>
            </w:r>
          </w:p>
        </w:tc>
        <w:tc>
          <w:tcPr>
            <w:tcW w:w="2160" w:type="dxa"/>
          </w:tcPr>
          <w:p w:rsidR="00953CD8"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8</w:t>
            </w:r>
          </w:p>
        </w:tc>
      </w:tr>
      <w:tr w:rsidR="00953CD8" w:rsidRPr="006C140B" w:rsidTr="00797674">
        <w:tc>
          <w:tcPr>
            <w:tcW w:w="900" w:type="dxa"/>
          </w:tcPr>
          <w:p w:rsidR="00953CD8"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6</w:t>
            </w:r>
          </w:p>
        </w:tc>
        <w:tc>
          <w:tcPr>
            <w:tcW w:w="4860" w:type="dxa"/>
          </w:tcPr>
          <w:p w:rsidR="00953CD8" w:rsidRPr="006C140B" w:rsidRDefault="00953CD8" w:rsidP="00797674">
            <w:pPr>
              <w:spacing w:after="0" w:line="240" w:lineRule="auto"/>
              <w:jc w:val="both"/>
              <w:rPr>
                <w:rFonts w:ascii="Arial" w:hAnsi="Arial" w:cs="Arial"/>
                <w:sz w:val="25"/>
                <w:szCs w:val="25"/>
              </w:rPr>
            </w:pPr>
            <w:r w:rsidRPr="006C140B">
              <w:rPr>
                <w:rFonts w:ascii="Arial" w:hAnsi="Arial" w:cs="Arial"/>
                <w:sz w:val="25"/>
                <w:szCs w:val="25"/>
              </w:rPr>
              <w:t>Office equipments</w:t>
            </w:r>
          </w:p>
        </w:tc>
        <w:tc>
          <w:tcPr>
            <w:tcW w:w="2160" w:type="dxa"/>
          </w:tcPr>
          <w:p w:rsidR="00953CD8" w:rsidRPr="006C140B" w:rsidRDefault="000B6F9B" w:rsidP="00797674">
            <w:pPr>
              <w:spacing w:after="0" w:line="240" w:lineRule="auto"/>
              <w:jc w:val="center"/>
              <w:rPr>
                <w:rFonts w:ascii="Arial" w:hAnsi="Arial" w:cs="Arial"/>
                <w:sz w:val="25"/>
                <w:szCs w:val="25"/>
              </w:rPr>
            </w:pPr>
            <w:r w:rsidRPr="006C140B">
              <w:rPr>
                <w:rFonts w:ascii="Arial" w:hAnsi="Arial" w:cs="Arial"/>
                <w:sz w:val="25"/>
                <w:szCs w:val="25"/>
              </w:rPr>
              <w:t>5</w:t>
            </w:r>
          </w:p>
        </w:tc>
      </w:tr>
      <w:tr w:rsidR="00953CD8" w:rsidRPr="006C140B" w:rsidTr="00797674">
        <w:tc>
          <w:tcPr>
            <w:tcW w:w="900" w:type="dxa"/>
          </w:tcPr>
          <w:p w:rsidR="00953CD8"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7</w:t>
            </w:r>
          </w:p>
        </w:tc>
        <w:tc>
          <w:tcPr>
            <w:tcW w:w="4860" w:type="dxa"/>
          </w:tcPr>
          <w:p w:rsidR="00953CD8" w:rsidRPr="006C140B" w:rsidRDefault="00953CD8" w:rsidP="00797674">
            <w:pPr>
              <w:spacing w:after="0" w:line="240" w:lineRule="auto"/>
              <w:jc w:val="both"/>
              <w:rPr>
                <w:rFonts w:ascii="Arial" w:hAnsi="Arial" w:cs="Arial"/>
                <w:sz w:val="25"/>
                <w:szCs w:val="25"/>
              </w:rPr>
            </w:pPr>
            <w:r w:rsidRPr="006C140B">
              <w:rPr>
                <w:rFonts w:ascii="Arial" w:hAnsi="Arial" w:cs="Arial"/>
                <w:sz w:val="25"/>
                <w:szCs w:val="25"/>
              </w:rPr>
              <w:t>Computer and data processing units:</w:t>
            </w:r>
          </w:p>
          <w:p w:rsidR="00953CD8" w:rsidRPr="006C140B" w:rsidRDefault="00953CD8" w:rsidP="00797674">
            <w:pPr>
              <w:spacing w:after="0" w:line="240" w:lineRule="auto"/>
              <w:jc w:val="both"/>
              <w:rPr>
                <w:rFonts w:ascii="Arial" w:hAnsi="Arial" w:cs="Arial"/>
                <w:sz w:val="25"/>
                <w:szCs w:val="25"/>
              </w:rPr>
            </w:pPr>
            <w:r w:rsidRPr="006C140B">
              <w:rPr>
                <w:rFonts w:ascii="Arial" w:hAnsi="Arial" w:cs="Arial"/>
                <w:sz w:val="25"/>
                <w:szCs w:val="25"/>
              </w:rPr>
              <w:t>-Servers &amp; Networks</w:t>
            </w:r>
          </w:p>
          <w:p w:rsidR="00953CD8" w:rsidRPr="006C140B" w:rsidRDefault="00953CD8" w:rsidP="00797674">
            <w:pPr>
              <w:spacing w:after="0" w:line="240" w:lineRule="auto"/>
              <w:jc w:val="both"/>
              <w:rPr>
                <w:rFonts w:ascii="Arial" w:hAnsi="Arial" w:cs="Arial"/>
                <w:sz w:val="25"/>
                <w:szCs w:val="25"/>
              </w:rPr>
            </w:pPr>
            <w:r w:rsidRPr="006C140B">
              <w:rPr>
                <w:rFonts w:ascii="Arial" w:hAnsi="Arial" w:cs="Arial"/>
                <w:sz w:val="25"/>
                <w:szCs w:val="25"/>
              </w:rPr>
              <w:t>-End user devices such desktop, laptop etc.</w:t>
            </w:r>
          </w:p>
        </w:tc>
        <w:tc>
          <w:tcPr>
            <w:tcW w:w="2160" w:type="dxa"/>
          </w:tcPr>
          <w:p w:rsidR="00953CD8" w:rsidRPr="006C140B" w:rsidRDefault="00953CD8" w:rsidP="00797674">
            <w:pPr>
              <w:spacing w:after="0" w:line="240" w:lineRule="auto"/>
              <w:jc w:val="center"/>
              <w:rPr>
                <w:rFonts w:ascii="Arial" w:hAnsi="Arial" w:cs="Arial"/>
                <w:sz w:val="25"/>
                <w:szCs w:val="25"/>
              </w:rPr>
            </w:pPr>
          </w:p>
          <w:p w:rsidR="00C35059"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6</w:t>
            </w:r>
          </w:p>
          <w:p w:rsidR="00C35059"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3</w:t>
            </w:r>
          </w:p>
        </w:tc>
      </w:tr>
      <w:tr w:rsidR="00953CD8" w:rsidRPr="006C140B" w:rsidTr="00797674">
        <w:tc>
          <w:tcPr>
            <w:tcW w:w="900" w:type="dxa"/>
          </w:tcPr>
          <w:p w:rsidR="00953CD8"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8</w:t>
            </w:r>
          </w:p>
        </w:tc>
        <w:tc>
          <w:tcPr>
            <w:tcW w:w="4860" w:type="dxa"/>
          </w:tcPr>
          <w:p w:rsidR="00953CD8" w:rsidRPr="006C140B" w:rsidRDefault="00953CD8" w:rsidP="000847FA">
            <w:pPr>
              <w:spacing w:after="0" w:line="240" w:lineRule="auto"/>
              <w:jc w:val="both"/>
              <w:rPr>
                <w:rFonts w:ascii="Arial" w:hAnsi="Arial" w:cs="Arial"/>
                <w:sz w:val="25"/>
                <w:szCs w:val="25"/>
              </w:rPr>
            </w:pPr>
            <w:r w:rsidRPr="006C140B">
              <w:rPr>
                <w:rFonts w:ascii="Arial" w:hAnsi="Arial" w:cs="Arial"/>
                <w:sz w:val="25"/>
                <w:szCs w:val="25"/>
              </w:rPr>
              <w:t>Components:</w:t>
            </w:r>
            <w:r w:rsidR="000847FA" w:rsidRPr="006C140B">
              <w:rPr>
                <w:rFonts w:ascii="Arial" w:hAnsi="Arial" w:cs="Arial"/>
                <w:sz w:val="25"/>
                <w:szCs w:val="25"/>
              </w:rPr>
              <w:t xml:space="preserve"> HVAC plant</w:t>
            </w:r>
          </w:p>
        </w:tc>
        <w:tc>
          <w:tcPr>
            <w:tcW w:w="2160" w:type="dxa"/>
          </w:tcPr>
          <w:p w:rsidR="00953CD8" w:rsidRPr="006C140B" w:rsidRDefault="00953CD8" w:rsidP="00797674">
            <w:pPr>
              <w:spacing w:after="0" w:line="240" w:lineRule="auto"/>
              <w:jc w:val="center"/>
              <w:rPr>
                <w:rFonts w:ascii="Arial" w:hAnsi="Arial" w:cs="Arial"/>
                <w:sz w:val="25"/>
                <w:szCs w:val="25"/>
              </w:rPr>
            </w:pPr>
          </w:p>
        </w:tc>
      </w:tr>
      <w:tr w:rsidR="00953CD8" w:rsidRPr="006C140B" w:rsidTr="00797674">
        <w:tc>
          <w:tcPr>
            <w:tcW w:w="900" w:type="dxa"/>
          </w:tcPr>
          <w:p w:rsidR="00953CD8" w:rsidRPr="006C140B" w:rsidRDefault="00953CD8" w:rsidP="00797674">
            <w:pPr>
              <w:spacing w:after="0" w:line="240" w:lineRule="auto"/>
              <w:jc w:val="right"/>
              <w:rPr>
                <w:rFonts w:ascii="Arial" w:hAnsi="Arial" w:cs="Arial"/>
                <w:sz w:val="25"/>
                <w:szCs w:val="25"/>
              </w:rPr>
            </w:pPr>
            <w:r w:rsidRPr="006C140B">
              <w:rPr>
                <w:rFonts w:ascii="Arial" w:hAnsi="Arial" w:cs="Arial"/>
                <w:sz w:val="25"/>
                <w:szCs w:val="25"/>
              </w:rPr>
              <w:t>a</w:t>
            </w:r>
          </w:p>
        </w:tc>
        <w:tc>
          <w:tcPr>
            <w:tcW w:w="4860" w:type="dxa"/>
          </w:tcPr>
          <w:p w:rsidR="00953CD8" w:rsidRPr="006C140B" w:rsidRDefault="00953CD8" w:rsidP="00797674">
            <w:pPr>
              <w:spacing w:after="0" w:line="240" w:lineRule="auto"/>
              <w:jc w:val="both"/>
              <w:rPr>
                <w:rFonts w:ascii="Arial" w:hAnsi="Arial" w:cs="Arial"/>
                <w:color w:val="000000"/>
                <w:sz w:val="25"/>
                <w:szCs w:val="25"/>
              </w:rPr>
            </w:pPr>
            <w:r w:rsidRPr="006C140B">
              <w:rPr>
                <w:rFonts w:ascii="Arial" w:hAnsi="Arial" w:cs="Arial"/>
                <w:color w:val="000000"/>
                <w:sz w:val="25"/>
                <w:szCs w:val="25"/>
              </w:rPr>
              <w:t>Chiller Unit</w:t>
            </w:r>
          </w:p>
        </w:tc>
        <w:tc>
          <w:tcPr>
            <w:tcW w:w="2160" w:type="dxa"/>
          </w:tcPr>
          <w:p w:rsidR="00953CD8"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15</w:t>
            </w:r>
          </w:p>
        </w:tc>
      </w:tr>
      <w:tr w:rsidR="00953CD8" w:rsidRPr="006C140B" w:rsidTr="00797674">
        <w:tc>
          <w:tcPr>
            <w:tcW w:w="900" w:type="dxa"/>
          </w:tcPr>
          <w:p w:rsidR="00953CD8" w:rsidRPr="006C140B" w:rsidRDefault="00953CD8" w:rsidP="00797674">
            <w:pPr>
              <w:spacing w:after="0" w:line="240" w:lineRule="auto"/>
              <w:jc w:val="right"/>
              <w:rPr>
                <w:rFonts w:ascii="Arial" w:hAnsi="Arial" w:cs="Arial"/>
                <w:sz w:val="25"/>
                <w:szCs w:val="25"/>
              </w:rPr>
            </w:pPr>
            <w:r w:rsidRPr="006C140B">
              <w:rPr>
                <w:rFonts w:ascii="Arial" w:hAnsi="Arial" w:cs="Arial"/>
                <w:sz w:val="25"/>
                <w:szCs w:val="25"/>
              </w:rPr>
              <w:t>b</w:t>
            </w:r>
          </w:p>
        </w:tc>
        <w:tc>
          <w:tcPr>
            <w:tcW w:w="4860" w:type="dxa"/>
          </w:tcPr>
          <w:p w:rsidR="00953CD8" w:rsidRPr="006C140B" w:rsidRDefault="00953CD8" w:rsidP="00797674">
            <w:pPr>
              <w:spacing w:after="0" w:line="240" w:lineRule="auto"/>
              <w:jc w:val="both"/>
              <w:rPr>
                <w:rFonts w:ascii="Arial" w:hAnsi="Arial" w:cs="Arial"/>
                <w:sz w:val="25"/>
                <w:szCs w:val="25"/>
              </w:rPr>
            </w:pPr>
            <w:r w:rsidRPr="006C140B">
              <w:rPr>
                <w:rFonts w:ascii="Arial" w:hAnsi="Arial" w:cs="Arial"/>
                <w:color w:val="000000"/>
                <w:sz w:val="25"/>
                <w:szCs w:val="25"/>
              </w:rPr>
              <w:t>Piping work</w:t>
            </w:r>
          </w:p>
        </w:tc>
        <w:tc>
          <w:tcPr>
            <w:tcW w:w="2160" w:type="dxa"/>
          </w:tcPr>
          <w:p w:rsidR="00953CD8"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15</w:t>
            </w:r>
          </w:p>
        </w:tc>
      </w:tr>
      <w:tr w:rsidR="00953CD8" w:rsidRPr="006C140B" w:rsidTr="00797674">
        <w:tc>
          <w:tcPr>
            <w:tcW w:w="900" w:type="dxa"/>
          </w:tcPr>
          <w:p w:rsidR="00953CD8" w:rsidRPr="006C140B" w:rsidRDefault="00953CD8" w:rsidP="00797674">
            <w:pPr>
              <w:spacing w:after="0" w:line="240" w:lineRule="auto"/>
              <w:jc w:val="right"/>
              <w:rPr>
                <w:rFonts w:ascii="Arial" w:hAnsi="Arial" w:cs="Arial"/>
                <w:sz w:val="25"/>
                <w:szCs w:val="25"/>
              </w:rPr>
            </w:pPr>
            <w:r w:rsidRPr="006C140B">
              <w:rPr>
                <w:rFonts w:ascii="Arial" w:hAnsi="Arial" w:cs="Arial"/>
                <w:sz w:val="25"/>
                <w:szCs w:val="25"/>
              </w:rPr>
              <w:t>c</w:t>
            </w:r>
          </w:p>
        </w:tc>
        <w:tc>
          <w:tcPr>
            <w:tcW w:w="4860" w:type="dxa"/>
          </w:tcPr>
          <w:p w:rsidR="00953CD8" w:rsidRPr="006C140B" w:rsidRDefault="00953CD8" w:rsidP="00797674">
            <w:pPr>
              <w:spacing w:after="0" w:line="240" w:lineRule="auto"/>
              <w:jc w:val="both"/>
              <w:rPr>
                <w:rFonts w:ascii="Arial" w:hAnsi="Arial" w:cs="Arial"/>
                <w:sz w:val="25"/>
                <w:szCs w:val="25"/>
              </w:rPr>
            </w:pPr>
            <w:r w:rsidRPr="006C140B">
              <w:rPr>
                <w:rFonts w:ascii="Arial" w:hAnsi="Arial" w:cs="Arial"/>
                <w:color w:val="000000"/>
                <w:sz w:val="25"/>
                <w:szCs w:val="25"/>
              </w:rPr>
              <w:t>Air handling work</w:t>
            </w:r>
          </w:p>
        </w:tc>
        <w:tc>
          <w:tcPr>
            <w:tcW w:w="2160" w:type="dxa"/>
          </w:tcPr>
          <w:p w:rsidR="00953CD8"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10</w:t>
            </w:r>
          </w:p>
        </w:tc>
      </w:tr>
      <w:tr w:rsidR="00953CD8" w:rsidRPr="006C140B" w:rsidTr="00797674">
        <w:tc>
          <w:tcPr>
            <w:tcW w:w="900" w:type="dxa"/>
          </w:tcPr>
          <w:p w:rsidR="00953CD8" w:rsidRPr="006C140B" w:rsidRDefault="00953CD8" w:rsidP="00797674">
            <w:pPr>
              <w:spacing w:after="0" w:line="240" w:lineRule="auto"/>
              <w:jc w:val="right"/>
              <w:rPr>
                <w:rFonts w:ascii="Arial" w:hAnsi="Arial" w:cs="Arial"/>
                <w:sz w:val="25"/>
                <w:szCs w:val="25"/>
              </w:rPr>
            </w:pPr>
            <w:r w:rsidRPr="006C140B">
              <w:rPr>
                <w:rFonts w:ascii="Arial" w:hAnsi="Arial" w:cs="Arial"/>
                <w:sz w:val="25"/>
                <w:szCs w:val="25"/>
              </w:rPr>
              <w:t>d</w:t>
            </w:r>
          </w:p>
        </w:tc>
        <w:tc>
          <w:tcPr>
            <w:tcW w:w="4860" w:type="dxa"/>
          </w:tcPr>
          <w:p w:rsidR="00953CD8" w:rsidRPr="006C140B" w:rsidRDefault="00953CD8" w:rsidP="00797674">
            <w:pPr>
              <w:spacing w:after="0" w:line="240" w:lineRule="auto"/>
              <w:jc w:val="both"/>
              <w:rPr>
                <w:rFonts w:ascii="Arial" w:hAnsi="Arial" w:cs="Arial"/>
                <w:sz w:val="25"/>
                <w:szCs w:val="25"/>
              </w:rPr>
            </w:pPr>
            <w:r w:rsidRPr="006C140B">
              <w:rPr>
                <w:rFonts w:ascii="Arial" w:hAnsi="Arial" w:cs="Arial"/>
                <w:color w:val="000000"/>
                <w:sz w:val="25"/>
                <w:szCs w:val="25"/>
              </w:rPr>
              <w:t>Other components</w:t>
            </w:r>
          </w:p>
        </w:tc>
        <w:tc>
          <w:tcPr>
            <w:tcW w:w="2160" w:type="dxa"/>
          </w:tcPr>
          <w:p w:rsidR="00953CD8"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15</w:t>
            </w:r>
          </w:p>
        </w:tc>
      </w:tr>
      <w:tr w:rsidR="00953CD8" w:rsidRPr="006C140B" w:rsidTr="00797674">
        <w:tc>
          <w:tcPr>
            <w:tcW w:w="900" w:type="dxa"/>
          </w:tcPr>
          <w:p w:rsidR="00953CD8"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9</w:t>
            </w:r>
          </w:p>
        </w:tc>
        <w:tc>
          <w:tcPr>
            <w:tcW w:w="4860" w:type="dxa"/>
          </w:tcPr>
          <w:p w:rsidR="00953CD8" w:rsidRPr="006C140B" w:rsidRDefault="00C35059" w:rsidP="00797674">
            <w:pPr>
              <w:spacing w:after="0" w:line="240" w:lineRule="auto"/>
              <w:jc w:val="both"/>
              <w:rPr>
                <w:rFonts w:ascii="Arial" w:hAnsi="Arial" w:cs="Arial"/>
                <w:color w:val="000000"/>
                <w:sz w:val="25"/>
                <w:szCs w:val="25"/>
              </w:rPr>
            </w:pPr>
            <w:r w:rsidRPr="006C140B">
              <w:rPr>
                <w:rFonts w:ascii="Arial" w:hAnsi="Arial" w:cs="Arial"/>
                <w:color w:val="000000"/>
                <w:sz w:val="25"/>
                <w:szCs w:val="25"/>
              </w:rPr>
              <w:t>Lease hold land</w:t>
            </w:r>
          </w:p>
        </w:tc>
        <w:tc>
          <w:tcPr>
            <w:tcW w:w="2160" w:type="dxa"/>
          </w:tcPr>
          <w:p w:rsidR="00953CD8" w:rsidRPr="006C140B" w:rsidRDefault="00C35059" w:rsidP="00797674">
            <w:pPr>
              <w:spacing w:after="0" w:line="240" w:lineRule="auto"/>
              <w:jc w:val="both"/>
              <w:rPr>
                <w:rFonts w:ascii="Arial" w:hAnsi="Arial" w:cs="Arial"/>
                <w:sz w:val="25"/>
                <w:szCs w:val="25"/>
              </w:rPr>
            </w:pPr>
            <w:r w:rsidRPr="006C140B">
              <w:rPr>
                <w:rFonts w:ascii="Arial" w:hAnsi="Arial" w:cs="Arial"/>
                <w:sz w:val="25"/>
                <w:szCs w:val="25"/>
              </w:rPr>
              <w:t>Over lease period</w:t>
            </w:r>
          </w:p>
        </w:tc>
      </w:tr>
      <w:tr w:rsidR="00953CD8" w:rsidRPr="006C140B" w:rsidTr="00797674">
        <w:tc>
          <w:tcPr>
            <w:tcW w:w="900" w:type="dxa"/>
          </w:tcPr>
          <w:p w:rsidR="00953CD8"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10</w:t>
            </w:r>
          </w:p>
        </w:tc>
        <w:tc>
          <w:tcPr>
            <w:tcW w:w="4860" w:type="dxa"/>
          </w:tcPr>
          <w:p w:rsidR="00953CD8" w:rsidRPr="006C140B" w:rsidRDefault="00953CD8" w:rsidP="00797674">
            <w:pPr>
              <w:spacing w:after="0" w:line="240" w:lineRule="auto"/>
              <w:jc w:val="both"/>
              <w:rPr>
                <w:rFonts w:ascii="Arial" w:hAnsi="Arial" w:cs="Arial"/>
                <w:sz w:val="25"/>
                <w:szCs w:val="25"/>
              </w:rPr>
            </w:pPr>
            <w:r w:rsidRPr="006C140B">
              <w:rPr>
                <w:rFonts w:ascii="Arial" w:hAnsi="Arial" w:cs="Arial"/>
                <w:color w:val="000000"/>
                <w:sz w:val="25"/>
                <w:szCs w:val="25"/>
              </w:rPr>
              <w:t>Perpetual lease</w:t>
            </w:r>
          </w:p>
        </w:tc>
        <w:tc>
          <w:tcPr>
            <w:tcW w:w="2160" w:type="dxa"/>
          </w:tcPr>
          <w:p w:rsidR="00953CD8" w:rsidRPr="006C140B" w:rsidRDefault="00324672" w:rsidP="00797674">
            <w:pPr>
              <w:spacing w:after="0" w:line="240" w:lineRule="auto"/>
              <w:jc w:val="center"/>
              <w:rPr>
                <w:rFonts w:ascii="Arial" w:hAnsi="Arial" w:cs="Arial"/>
                <w:sz w:val="25"/>
                <w:szCs w:val="25"/>
              </w:rPr>
            </w:pPr>
            <w:r w:rsidRPr="006C140B">
              <w:rPr>
                <w:rFonts w:ascii="Arial" w:hAnsi="Arial" w:cs="Arial"/>
                <w:sz w:val="25"/>
                <w:szCs w:val="25"/>
              </w:rPr>
              <w:t>N</w:t>
            </w:r>
            <w:r w:rsidR="00C35059" w:rsidRPr="006C140B">
              <w:rPr>
                <w:rFonts w:ascii="Arial" w:hAnsi="Arial" w:cs="Arial"/>
                <w:sz w:val="25"/>
                <w:szCs w:val="25"/>
              </w:rPr>
              <w:t>il</w:t>
            </w:r>
          </w:p>
        </w:tc>
      </w:tr>
      <w:tr w:rsidR="00953CD8" w:rsidRPr="006C140B" w:rsidTr="00797674">
        <w:tc>
          <w:tcPr>
            <w:tcW w:w="900" w:type="dxa"/>
          </w:tcPr>
          <w:p w:rsidR="00953CD8" w:rsidRPr="006C140B" w:rsidRDefault="00953CD8" w:rsidP="00797674">
            <w:pPr>
              <w:spacing w:after="0" w:line="240" w:lineRule="auto"/>
              <w:jc w:val="center"/>
              <w:rPr>
                <w:rFonts w:ascii="Arial" w:hAnsi="Arial" w:cs="Arial"/>
                <w:sz w:val="25"/>
                <w:szCs w:val="25"/>
              </w:rPr>
            </w:pPr>
            <w:r w:rsidRPr="006C140B">
              <w:rPr>
                <w:rFonts w:ascii="Arial" w:hAnsi="Arial" w:cs="Arial"/>
                <w:sz w:val="25"/>
                <w:szCs w:val="25"/>
              </w:rPr>
              <w:t>11</w:t>
            </w:r>
          </w:p>
        </w:tc>
        <w:tc>
          <w:tcPr>
            <w:tcW w:w="4860" w:type="dxa"/>
          </w:tcPr>
          <w:p w:rsidR="00953CD8" w:rsidRPr="006C140B" w:rsidRDefault="00953CD8" w:rsidP="00797674">
            <w:pPr>
              <w:spacing w:after="0" w:line="240" w:lineRule="auto"/>
              <w:jc w:val="both"/>
              <w:rPr>
                <w:rFonts w:ascii="Arial" w:hAnsi="Arial" w:cs="Arial"/>
                <w:color w:val="000000"/>
                <w:sz w:val="25"/>
                <w:szCs w:val="25"/>
              </w:rPr>
            </w:pPr>
            <w:r w:rsidRPr="006C140B">
              <w:rPr>
                <w:rFonts w:ascii="Arial" w:hAnsi="Arial" w:cs="Arial"/>
                <w:color w:val="000000"/>
                <w:sz w:val="25"/>
                <w:szCs w:val="25"/>
              </w:rPr>
              <w:t>Intangible Assets</w:t>
            </w:r>
            <w:r w:rsidR="000847FA" w:rsidRPr="006C140B">
              <w:rPr>
                <w:rFonts w:ascii="Arial" w:hAnsi="Arial" w:cs="Arial"/>
                <w:color w:val="000000"/>
                <w:sz w:val="25"/>
                <w:szCs w:val="25"/>
              </w:rPr>
              <w:t xml:space="preserve"> – </w:t>
            </w:r>
            <w:r w:rsidRPr="006C140B">
              <w:rPr>
                <w:rFonts w:ascii="Arial" w:hAnsi="Arial" w:cs="Arial"/>
                <w:color w:val="000000"/>
                <w:sz w:val="25"/>
                <w:szCs w:val="25"/>
              </w:rPr>
              <w:t>Software</w:t>
            </w:r>
            <w:r w:rsidR="000847FA" w:rsidRPr="006C140B">
              <w:rPr>
                <w:rFonts w:ascii="Arial" w:hAnsi="Arial" w:cs="Arial"/>
                <w:color w:val="000000"/>
                <w:sz w:val="25"/>
                <w:szCs w:val="25"/>
              </w:rPr>
              <w:t xml:space="preserve"> etc.</w:t>
            </w:r>
          </w:p>
        </w:tc>
        <w:tc>
          <w:tcPr>
            <w:tcW w:w="2160" w:type="dxa"/>
          </w:tcPr>
          <w:p w:rsidR="00C35059" w:rsidRPr="006C140B" w:rsidRDefault="00C35059" w:rsidP="00797674">
            <w:pPr>
              <w:spacing w:after="0" w:line="240" w:lineRule="auto"/>
              <w:jc w:val="center"/>
              <w:rPr>
                <w:rFonts w:ascii="Arial" w:hAnsi="Arial" w:cs="Arial"/>
                <w:sz w:val="25"/>
                <w:szCs w:val="25"/>
              </w:rPr>
            </w:pPr>
            <w:r w:rsidRPr="006C140B">
              <w:rPr>
                <w:rFonts w:ascii="Arial" w:hAnsi="Arial" w:cs="Arial"/>
                <w:sz w:val="25"/>
                <w:szCs w:val="25"/>
              </w:rPr>
              <w:t>2.5</w:t>
            </w:r>
          </w:p>
        </w:tc>
      </w:tr>
    </w:tbl>
    <w:p w:rsidR="00BA153F" w:rsidRPr="006C140B" w:rsidRDefault="00BA153F" w:rsidP="0052626D">
      <w:pPr>
        <w:spacing w:after="0" w:line="240" w:lineRule="auto"/>
        <w:ind w:left="567"/>
        <w:jc w:val="both"/>
        <w:rPr>
          <w:rFonts w:ascii="Arial" w:hAnsi="Arial" w:cs="Arial"/>
          <w:sz w:val="25"/>
          <w:szCs w:val="25"/>
        </w:rPr>
      </w:pPr>
    </w:p>
    <w:p w:rsidR="00975C6C" w:rsidRPr="006C140B" w:rsidRDefault="00975C6C" w:rsidP="00975C6C">
      <w:pPr>
        <w:pStyle w:val="ListParagraph"/>
        <w:numPr>
          <w:ilvl w:val="1"/>
          <w:numId w:val="12"/>
        </w:numPr>
        <w:tabs>
          <w:tab w:val="left" w:pos="90"/>
          <w:tab w:val="left" w:pos="709"/>
          <w:tab w:val="left" w:pos="993"/>
        </w:tabs>
        <w:autoSpaceDE w:val="0"/>
        <w:autoSpaceDN w:val="0"/>
        <w:adjustRightInd w:val="0"/>
        <w:spacing w:after="0" w:line="240" w:lineRule="auto"/>
        <w:ind w:hanging="1287"/>
        <w:jc w:val="both"/>
        <w:rPr>
          <w:rFonts w:ascii="Arial" w:hAnsi="Arial" w:cs="Arial"/>
          <w:b/>
          <w:sz w:val="25"/>
          <w:szCs w:val="25"/>
          <w:lang w:bidi="hi-IN"/>
        </w:rPr>
      </w:pPr>
      <w:r w:rsidRPr="006C140B">
        <w:rPr>
          <w:rFonts w:ascii="Arial" w:hAnsi="Arial" w:cs="Arial"/>
          <w:b/>
          <w:sz w:val="25"/>
          <w:szCs w:val="25"/>
          <w:lang w:bidi="hi-IN"/>
        </w:rPr>
        <w:t>Investment Property</w:t>
      </w:r>
    </w:p>
    <w:p w:rsidR="00374257" w:rsidRPr="006C140B" w:rsidRDefault="00374257" w:rsidP="00374257">
      <w:pPr>
        <w:pStyle w:val="ListParagraph"/>
        <w:tabs>
          <w:tab w:val="left" w:pos="90"/>
          <w:tab w:val="left" w:pos="709"/>
          <w:tab w:val="left" w:pos="993"/>
        </w:tabs>
        <w:autoSpaceDE w:val="0"/>
        <w:autoSpaceDN w:val="0"/>
        <w:adjustRightInd w:val="0"/>
        <w:spacing w:after="0" w:line="240" w:lineRule="auto"/>
        <w:jc w:val="both"/>
        <w:rPr>
          <w:rFonts w:ascii="Arial" w:hAnsi="Arial" w:cs="Arial"/>
          <w:b/>
          <w:sz w:val="25"/>
          <w:szCs w:val="25"/>
          <w:lang w:bidi="hi-IN"/>
        </w:rPr>
      </w:pPr>
    </w:p>
    <w:p w:rsidR="00374257" w:rsidRPr="006C140B" w:rsidRDefault="00374257" w:rsidP="00374257">
      <w:pPr>
        <w:spacing w:after="0" w:line="240" w:lineRule="auto"/>
        <w:ind w:left="709"/>
        <w:jc w:val="both"/>
        <w:rPr>
          <w:rFonts w:ascii="Arial" w:hAnsi="Arial" w:cs="Arial"/>
          <w:sz w:val="25"/>
          <w:szCs w:val="25"/>
        </w:rPr>
      </w:pPr>
      <w:r w:rsidRPr="006C140B">
        <w:rPr>
          <w:rFonts w:ascii="Arial" w:hAnsi="Arial" w:cs="Arial"/>
          <w:bCs/>
          <w:sz w:val="25"/>
          <w:szCs w:val="25"/>
          <w:lang w:bidi="hi-IN"/>
        </w:rPr>
        <w:tab/>
      </w:r>
      <w:r w:rsidRPr="006C140B">
        <w:rPr>
          <w:rFonts w:ascii="Arial" w:hAnsi="Arial" w:cs="Arial"/>
          <w:sz w:val="25"/>
          <w:szCs w:val="25"/>
        </w:rPr>
        <w:t>Investment properties are properties held to earn rentals and/or for capital appreciation (including property under co</w:t>
      </w:r>
      <w:r w:rsidR="00324672" w:rsidRPr="006C140B">
        <w:rPr>
          <w:rFonts w:ascii="Arial" w:hAnsi="Arial" w:cs="Arial"/>
          <w:sz w:val="25"/>
          <w:szCs w:val="25"/>
        </w:rPr>
        <w:t xml:space="preserve">nstruction for such purposes).  </w:t>
      </w:r>
      <w:r w:rsidRPr="006C140B">
        <w:rPr>
          <w:rFonts w:ascii="Arial" w:hAnsi="Arial" w:cs="Arial"/>
          <w:sz w:val="25"/>
          <w:szCs w:val="25"/>
        </w:rPr>
        <w:t>All of the Company’s property interests held under operating leases to earn rentals or for capital appreciation purposes are accounted for as investment properties.</w:t>
      </w:r>
    </w:p>
    <w:p w:rsidR="00374257" w:rsidRPr="006C140B" w:rsidRDefault="00374257" w:rsidP="00374257">
      <w:pPr>
        <w:pStyle w:val="ListParagraph"/>
        <w:tabs>
          <w:tab w:val="left" w:pos="90"/>
          <w:tab w:val="left" w:pos="709"/>
          <w:tab w:val="left" w:pos="993"/>
        </w:tabs>
        <w:autoSpaceDE w:val="0"/>
        <w:autoSpaceDN w:val="0"/>
        <w:adjustRightInd w:val="0"/>
        <w:spacing w:after="0" w:line="240" w:lineRule="auto"/>
        <w:jc w:val="both"/>
        <w:rPr>
          <w:rFonts w:ascii="Arial" w:hAnsi="Arial" w:cs="Arial"/>
          <w:bCs/>
          <w:sz w:val="25"/>
          <w:szCs w:val="25"/>
          <w:lang w:bidi="hi-IN"/>
        </w:rPr>
      </w:pPr>
    </w:p>
    <w:p w:rsidR="00374257" w:rsidRPr="006C140B" w:rsidRDefault="00374257" w:rsidP="00374257">
      <w:pPr>
        <w:spacing w:after="0" w:line="240" w:lineRule="auto"/>
        <w:ind w:left="709"/>
        <w:jc w:val="both"/>
        <w:rPr>
          <w:rFonts w:ascii="Arial" w:hAnsi="Arial" w:cs="Arial"/>
          <w:sz w:val="25"/>
          <w:szCs w:val="25"/>
        </w:rPr>
      </w:pPr>
      <w:r w:rsidRPr="006C140B">
        <w:rPr>
          <w:rFonts w:ascii="Arial" w:hAnsi="Arial" w:cs="Arial"/>
          <w:sz w:val="25"/>
          <w:szCs w:val="25"/>
        </w:rPr>
        <w:lastRenderedPageBreak/>
        <w:t xml:space="preserve">Investment properties are measured initially at cost, including transaction costs </w:t>
      </w:r>
      <w:r w:rsidR="000B6F9B" w:rsidRPr="006C140B">
        <w:rPr>
          <w:rFonts w:ascii="Arial" w:hAnsi="Arial" w:cs="Arial"/>
          <w:sz w:val="25"/>
          <w:szCs w:val="25"/>
        </w:rPr>
        <w:t>after</w:t>
      </w:r>
      <w:r w:rsidRPr="006C140B">
        <w:rPr>
          <w:rFonts w:ascii="Arial" w:hAnsi="Arial" w:cs="Arial"/>
          <w:sz w:val="25"/>
          <w:szCs w:val="25"/>
        </w:rPr>
        <w:t xml:space="preserve"> initial recognition, the company measures investment property at cost less accumulated depreciation and accumulated impairment loss, if any.</w:t>
      </w:r>
    </w:p>
    <w:p w:rsidR="00975C6C" w:rsidRPr="006C140B" w:rsidRDefault="00374257" w:rsidP="00CC63CB">
      <w:pPr>
        <w:pStyle w:val="ListParagraph"/>
        <w:tabs>
          <w:tab w:val="left" w:pos="90"/>
          <w:tab w:val="left" w:pos="709"/>
          <w:tab w:val="left" w:pos="993"/>
        </w:tabs>
        <w:autoSpaceDE w:val="0"/>
        <w:autoSpaceDN w:val="0"/>
        <w:adjustRightInd w:val="0"/>
        <w:spacing w:after="0" w:line="240" w:lineRule="auto"/>
        <w:jc w:val="both"/>
        <w:rPr>
          <w:rFonts w:ascii="Arial" w:hAnsi="Arial" w:cs="Arial"/>
          <w:bCs/>
          <w:sz w:val="25"/>
          <w:szCs w:val="25"/>
          <w:lang w:bidi="hi-IN"/>
        </w:rPr>
      </w:pPr>
      <w:r w:rsidRPr="006C140B">
        <w:rPr>
          <w:rFonts w:ascii="Arial" w:hAnsi="Arial" w:cs="Arial"/>
          <w:bCs/>
          <w:sz w:val="25"/>
          <w:szCs w:val="25"/>
          <w:lang w:bidi="hi-IN"/>
        </w:rPr>
        <w:tab/>
      </w:r>
    </w:p>
    <w:p w:rsidR="003E5646" w:rsidRPr="006C140B" w:rsidRDefault="003E5646" w:rsidP="003E5646">
      <w:pPr>
        <w:spacing w:after="0" w:line="240" w:lineRule="auto"/>
        <w:ind w:left="720"/>
        <w:jc w:val="both"/>
        <w:rPr>
          <w:rFonts w:ascii="Arial" w:hAnsi="Arial" w:cs="Arial"/>
          <w:sz w:val="25"/>
          <w:szCs w:val="25"/>
        </w:rPr>
      </w:pPr>
      <w:r w:rsidRPr="006C140B">
        <w:rPr>
          <w:rFonts w:ascii="Arial" w:hAnsi="Arial" w:cs="Arial"/>
          <w:sz w:val="25"/>
          <w:szCs w:val="25"/>
        </w:rPr>
        <w:t>All investment property are stated at carrying value in accordance with previous GAAP, which is used as deemed cost on the date of transition to Ind AS.</w:t>
      </w:r>
    </w:p>
    <w:p w:rsidR="003E5646" w:rsidRPr="006C140B" w:rsidRDefault="003E5646" w:rsidP="00975C6C">
      <w:pPr>
        <w:spacing w:after="0" w:line="240" w:lineRule="auto"/>
        <w:ind w:left="709"/>
        <w:jc w:val="both"/>
        <w:rPr>
          <w:rFonts w:ascii="Arial" w:hAnsi="Arial" w:cs="Arial"/>
          <w:sz w:val="25"/>
          <w:szCs w:val="25"/>
        </w:rPr>
      </w:pPr>
    </w:p>
    <w:p w:rsidR="00573922" w:rsidRPr="006C140B" w:rsidRDefault="00374257" w:rsidP="00573922">
      <w:pPr>
        <w:spacing w:after="0" w:line="240" w:lineRule="auto"/>
        <w:ind w:left="709"/>
        <w:jc w:val="both"/>
        <w:rPr>
          <w:rFonts w:ascii="Arial" w:hAnsi="Arial" w:cs="Arial"/>
          <w:i/>
          <w:sz w:val="25"/>
          <w:szCs w:val="25"/>
        </w:rPr>
      </w:pPr>
      <w:r w:rsidRPr="006C140B">
        <w:rPr>
          <w:rFonts w:ascii="Arial" w:hAnsi="Arial" w:cs="Arial"/>
          <w:sz w:val="25"/>
          <w:szCs w:val="25"/>
        </w:rPr>
        <w:tab/>
      </w:r>
      <w:r w:rsidR="00573922" w:rsidRPr="006C140B">
        <w:rPr>
          <w:rFonts w:ascii="Arial" w:hAnsi="Arial" w:cs="Arial"/>
          <w:sz w:val="25"/>
          <w:szCs w:val="25"/>
        </w:rPr>
        <w:t>Investment properties to be depreciated in accordance to the class of asset that it belongs and the life of the asset shall be as conceive</w:t>
      </w:r>
      <w:r w:rsidRPr="006C140B">
        <w:rPr>
          <w:rFonts w:ascii="Arial" w:hAnsi="Arial" w:cs="Arial"/>
          <w:sz w:val="25"/>
          <w:szCs w:val="25"/>
        </w:rPr>
        <w:t>d for the same class of asset by</w:t>
      </w:r>
      <w:r w:rsidR="00573922" w:rsidRPr="006C140B">
        <w:rPr>
          <w:rFonts w:ascii="Arial" w:hAnsi="Arial" w:cs="Arial"/>
          <w:sz w:val="25"/>
          <w:szCs w:val="25"/>
        </w:rPr>
        <w:t xml:space="preserve"> the Company</w:t>
      </w:r>
      <w:r w:rsidR="00573922" w:rsidRPr="006C140B">
        <w:rPr>
          <w:rFonts w:ascii="Arial" w:hAnsi="Arial" w:cs="Arial"/>
          <w:i/>
          <w:sz w:val="25"/>
          <w:szCs w:val="25"/>
        </w:rPr>
        <w:t>.</w:t>
      </w:r>
    </w:p>
    <w:p w:rsidR="00993FC1" w:rsidRPr="006C140B" w:rsidRDefault="00993FC1" w:rsidP="00573922">
      <w:pPr>
        <w:spacing w:after="0" w:line="240" w:lineRule="auto"/>
        <w:ind w:left="709"/>
        <w:jc w:val="both"/>
        <w:rPr>
          <w:rFonts w:ascii="Arial" w:hAnsi="Arial" w:cs="Arial"/>
          <w:i/>
          <w:sz w:val="25"/>
          <w:szCs w:val="25"/>
        </w:rPr>
      </w:pPr>
    </w:p>
    <w:p w:rsidR="00993FC1" w:rsidRPr="006C140B" w:rsidRDefault="00374257" w:rsidP="002B1E94">
      <w:pPr>
        <w:spacing w:after="0" w:line="240" w:lineRule="auto"/>
        <w:ind w:left="709"/>
        <w:jc w:val="both"/>
        <w:rPr>
          <w:rFonts w:ascii="Arial" w:hAnsi="Arial" w:cs="Arial"/>
          <w:sz w:val="25"/>
          <w:szCs w:val="25"/>
        </w:rPr>
      </w:pPr>
      <w:r w:rsidRPr="006C140B">
        <w:rPr>
          <w:rFonts w:ascii="Arial" w:hAnsi="Arial" w:cs="Arial"/>
          <w:sz w:val="25"/>
          <w:szCs w:val="25"/>
        </w:rPr>
        <w:tab/>
      </w:r>
      <w:r w:rsidR="00993FC1" w:rsidRPr="006C140B">
        <w:rPr>
          <w:rFonts w:ascii="Arial" w:hAnsi="Arial" w:cs="Arial"/>
          <w:sz w:val="25"/>
          <w:szCs w:val="25"/>
        </w:rPr>
        <w:t xml:space="preserve">Though investment property </w:t>
      </w:r>
      <w:r w:rsidR="002B1E94" w:rsidRPr="006C140B">
        <w:rPr>
          <w:rFonts w:ascii="Arial" w:hAnsi="Arial" w:cs="Arial"/>
          <w:sz w:val="25"/>
          <w:szCs w:val="25"/>
        </w:rPr>
        <w:t>is</w:t>
      </w:r>
      <w:r w:rsidR="00993FC1" w:rsidRPr="006C140B">
        <w:rPr>
          <w:rFonts w:ascii="Arial" w:hAnsi="Arial" w:cs="Arial"/>
          <w:sz w:val="25"/>
          <w:szCs w:val="25"/>
        </w:rPr>
        <w:t xml:space="preserve"> measured using cost </w:t>
      </w:r>
      <w:r w:rsidR="002B1E94" w:rsidRPr="006C140B">
        <w:rPr>
          <w:rFonts w:ascii="Arial" w:hAnsi="Arial" w:cs="Arial"/>
          <w:sz w:val="25"/>
          <w:szCs w:val="25"/>
        </w:rPr>
        <w:t>model</w:t>
      </w:r>
      <w:r w:rsidR="00993FC1" w:rsidRPr="006C140B">
        <w:rPr>
          <w:rFonts w:ascii="Arial" w:hAnsi="Arial" w:cs="Arial"/>
          <w:sz w:val="25"/>
          <w:szCs w:val="25"/>
        </w:rPr>
        <w:t xml:space="preserve">, the fair value of investment property is disclosed in the notes. Fair values are determined </w:t>
      </w:r>
      <w:r w:rsidR="002B1E94" w:rsidRPr="006C140B">
        <w:rPr>
          <w:rFonts w:ascii="Arial" w:hAnsi="Arial" w:cs="Arial"/>
          <w:sz w:val="25"/>
          <w:szCs w:val="25"/>
        </w:rPr>
        <w:t>on the basis of a valuation by an independent valuer who holds a recognised and relevant professional qualification and has recent experience in the location and category of the investment property being valued.</w:t>
      </w:r>
    </w:p>
    <w:p w:rsidR="00573922" w:rsidRPr="006C140B" w:rsidRDefault="00573922" w:rsidP="00975C6C">
      <w:pPr>
        <w:spacing w:after="0" w:line="240" w:lineRule="auto"/>
        <w:ind w:left="709"/>
        <w:jc w:val="both"/>
        <w:rPr>
          <w:rFonts w:ascii="Arial" w:hAnsi="Arial" w:cs="Arial"/>
          <w:sz w:val="25"/>
          <w:szCs w:val="25"/>
        </w:rPr>
      </w:pPr>
    </w:p>
    <w:p w:rsidR="00975C6C" w:rsidRPr="006C140B" w:rsidRDefault="00374257" w:rsidP="00975C6C">
      <w:pPr>
        <w:spacing w:after="0" w:line="240" w:lineRule="auto"/>
        <w:ind w:left="709"/>
        <w:jc w:val="both"/>
        <w:rPr>
          <w:rFonts w:ascii="Arial" w:hAnsi="Arial" w:cs="Arial"/>
          <w:sz w:val="25"/>
          <w:szCs w:val="25"/>
        </w:rPr>
      </w:pPr>
      <w:r w:rsidRPr="006C140B">
        <w:rPr>
          <w:rFonts w:ascii="Arial" w:hAnsi="Arial" w:cs="Arial"/>
          <w:sz w:val="25"/>
          <w:szCs w:val="25"/>
        </w:rPr>
        <w:tab/>
      </w:r>
      <w:r w:rsidR="00975C6C" w:rsidRPr="006C140B">
        <w:rPr>
          <w:rFonts w:ascii="Arial" w:hAnsi="Arial" w:cs="Arial"/>
          <w:sz w:val="25"/>
          <w:szCs w:val="25"/>
        </w:rPr>
        <w:t>An investment property is derecognized upon disposal or when the investment property is permanently withdrawn from use and no future economic benefits are expected from the disposal.</w:t>
      </w:r>
      <w:r w:rsidR="00BC5D97" w:rsidRPr="006C140B">
        <w:rPr>
          <w:rFonts w:ascii="Arial" w:hAnsi="Arial" w:cs="Arial"/>
          <w:sz w:val="25"/>
          <w:szCs w:val="25"/>
        </w:rPr>
        <w:t xml:space="preserve"> Any gain or loss arising on de</w:t>
      </w:r>
      <w:r w:rsidR="00975C6C" w:rsidRPr="006C140B">
        <w:rPr>
          <w:rFonts w:ascii="Arial" w:hAnsi="Arial" w:cs="Arial"/>
          <w:sz w:val="25"/>
          <w:szCs w:val="25"/>
        </w:rPr>
        <w:t>recognition of the property (calculated as the difference between the net disposal proceeds and the carrying amount of the asset) is included in profit or loss in the period in which the property is derecognized.</w:t>
      </w:r>
    </w:p>
    <w:p w:rsidR="00975C6C" w:rsidRPr="006C140B" w:rsidRDefault="00975C6C" w:rsidP="00573922">
      <w:pPr>
        <w:pStyle w:val="ListParagraph"/>
        <w:tabs>
          <w:tab w:val="left" w:pos="90"/>
          <w:tab w:val="left" w:pos="709"/>
          <w:tab w:val="left" w:pos="993"/>
        </w:tabs>
        <w:autoSpaceDE w:val="0"/>
        <w:autoSpaceDN w:val="0"/>
        <w:adjustRightInd w:val="0"/>
        <w:spacing w:after="0" w:line="240" w:lineRule="auto"/>
        <w:ind w:left="0"/>
        <w:jc w:val="both"/>
        <w:rPr>
          <w:rFonts w:ascii="Arial" w:hAnsi="Arial" w:cs="Arial"/>
          <w:sz w:val="25"/>
          <w:szCs w:val="25"/>
          <w:lang w:bidi="hi-IN"/>
        </w:rPr>
      </w:pPr>
    </w:p>
    <w:p w:rsidR="00975C6C" w:rsidRPr="006C140B" w:rsidRDefault="00975C6C" w:rsidP="00975C6C">
      <w:pPr>
        <w:pStyle w:val="ListParagraph"/>
        <w:numPr>
          <w:ilvl w:val="1"/>
          <w:numId w:val="12"/>
        </w:numPr>
        <w:tabs>
          <w:tab w:val="left" w:pos="90"/>
          <w:tab w:val="left" w:pos="709"/>
          <w:tab w:val="left" w:pos="993"/>
        </w:tabs>
        <w:autoSpaceDE w:val="0"/>
        <w:autoSpaceDN w:val="0"/>
        <w:adjustRightInd w:val="0"/>
        <w:spacing w:after="0" w:line="240" w:lineRule="auto"/>
        <w:ind w:hanging="1287"/>
        <w:jc w:val="both"/>
        <w:rPr>
          <w:rFonts w:ascii="Arial" w:hAnsi="Arial" w:cs="Arial"/>
          <w:b/>
          <w:sz w:val="25"/>
          <w:szCs w:val="25"/>
          <w:lang w:bidi="hi-IN"/>
        </w:rPr>
      </w:pPr>
      <w:r w:rsidRPr="006C140B">
        <w:rPr>
          <w:rFonts w:ascii="Arial" w:hAnsi="Arial" w:cs="Arial"/>
          <w:b/>
          <w:sz w:val="25"/>
          <w:szCs w:val="25"/>
          <w:lang w:bidi="hi-IN"/>
        </w:rPr>
        <w:t xml:space="preserve">Impairment </w:t>
      </w:r>
    </w:p>
    <w:p w:rsidR="00975C6C" w:rsidRPr="006C140B" w:rsidRDefault="00975C6C" w:rsidP="00975C6C">
      <w:pPr>
        <w:pStyle w:val="ListParagraph"/>
        <w:spacing w:after="0" w:line="240" w:lineRule="auto"/>
        <w:jc w:val="both"/>
        <w:rPr>
          <w:rFonts w:ascii="Arial" w:hAnsi="Arial" w:cs="Arial"/>
          <w:b/>
          <w:sz w:val="25"/>
          <w:szCs w:val="25"/>
        </w:rPr>
      </w:pPr>
    </w:p>
    <w:p w:rsidR="00975C6C" w:rsidRPr="006C140B" w:rsidRDefault="00975C6C" w:rsidP="00975C6C">
      <w:pPr>
        <w:pStyle w:val="ListParagraph"/>
        <w:spacing w:after="0" w:line="240" w:lineRule="auto"/>
        <w:jc w:val="both"/>
        <w:rPr>
          <w:rFonts w:ascii="Arial" w:hAnsi="Arial" w:cs="Arial"/>
          <w:sz w:val="25"/>
          <w:szCs w:val="25"/>
        </w:rPr>
      </w:pPr>
      <w:r w:rsidRPr="006C140B">
        <w:rPr>
          <w:rFonts w:ascii="Arial" w:hAnsi="Arial" w:cs="Arial"/>
          <w:sz w:val="25"/>
          <w:szCs w:val="25"/>
        </w:rPr>
        <w:t xml:space="preserve">If the recoverable amount of an asset (or cash-generating unit) is estimated to be less than its carrying amount, the carrying amount of the asset (or cash-generating unit) is reduced to its recoverable amount. An impairment loss is recognized immediately in profit or loss, unless the relevant asset is carried at a </w:t>
      </w:r>
      <w:proofErr w:type="spellStart"/>
      <w:r w:rsidRPr="006C140B">
        <w:rPr>
          <w:rFonts w:ascii="Arial" w:hAnsi="Arial" w:cs="Arial"/>
          <w:sz w:val="25"/>
          <w:szCs w:val="25"/>
        </w:rPr>
        <w:t>revalue</w:t>
      </w:r>
      <w:r w:rsidR="00324672" w:rsidRPr="006C140B">
        <w:rPr>
          <w:rFonts w:ascii="Arial" w:hAnsi="Arial" w:cs="Arial"/>
          <w:sz w:val="25"/>
          <w:szCs w:val="25"/>
        </w:rPr>
        <w:t>d</w:t>
      </w:r>
      <w:proofErr w:type="spellEnd"/>
      <w:r w:rsidRPr="006C140B">
        <w:rPr>
          <w:rFonts w:ascii="Arial" w:hAnsi="Arial" w:cs="Arial"/>
          <w:sz w:val="25"/>
          <w:szCs w:val="25"/>
        </w:rPr>
        <w:t xml:space="preserve"> amount, in which case the impairment loss is treated as a revaluation decrease.</w:t>
      </w:r>
    </w:p>
    <w:p w:rsidR="00975C6C" w:rsidRPr="006C140B" w:rsidRDefault="00975C6C" w:rsidP="00975C6C">
      <w:pPr>
        <w:pStyle w:val="ListParagraph"/>
        <w:spacing w:after="0" w:line="240" w:lineRule="auto"/>
        <w:jc w:val="both"/>
        <w:rPr>
          <w:rFonts w:ascii="Arial" w:hAnsi="Arial" w:cs="Arial"/>
          <w:sz w:val="25"/>
          <w:szCs w:val="25"/>
        </w:rPr>
      </w:pPr>
    </w:p>
    <w:p w:rsidR="00975C6C" w:rsidRPr="006C140B" w:rsidRDefault="00975C6C" w:rsidP="00975C6C">
      <w:pPr>
        <w:pStyle w:val="ListParagraph"/>
        <w:spacing w:after="0" w:line="240" w:lineRule="auto"/>
        <w:jc w:val="both"/>
        <w:rPr>
          <w:rFonts w:ascii="Arial" w:hAnsi="Arial" w:cs="Arial"/>
          <w:sz w:val="25"/>
          <w:szCs w:val="25"/>
        </w:rPr>
      </w:pPr>
      <w:r w:rsidRPr="006C140B">
        <w:rPr>
          <w:rFonts w:ascii="Arial" w:hAnsi="Arial" w:cs="Arial"/>
          <w:sz w:val="25"/>
          <w:szCs w:val="25"/>
        </w:rPr>
        <w:t>Recoverable amount is the higher of fair value less costs of disposal and value in use. In assessing value in use, the estimated future cash flows are discounted to their present value using a pre-tax discount rate that reflects current market assessments of the time value of money and the risks specific to the asset for which the estimates of future cash flows have not been adjusted.</w:t>
      </w:r>
    </w:p>
    <w:p w:rsidR="00975C6C" w:rsidRPr="006C140B" w:rsidRDefault="00975C6C" w:rsidP="00975C6C">
      <w:pPr>
        <w:pStyle w:val="ListParagraph"/>
        <w:spacing w:after="0" w:line="240" w:lineRule="auto"/>
        <w:jc w:val="both"/>
        <w:rPr>
          <w:rFonts w:ascii="Arial" w:hAnsi="Arial" w:cs="Arial"/>
          <w:i/>
          <w:sz w:val="25"/>
          <w:szCs w:val="25"/>
        </w:rPr>
      </w:pPr>
    </w:p>
    <w:p w:rsidR="00975C6C" w:rsidRPr="006C140B" w:rsidRDefault="00975C6C" w:rsidP="00975C6C">
      <w:pPr>
        <w:pStyle w:val="ListParagraph"/>
        <w:spacing w:after="0" w:line="240" w:lineRule="auto"/>
        <w:jc w:val="both"/>
        <w:rPr>
          <w:rFonts w:ascii="Arial" w:hAnsi="Arial" w:cs="Arial"/>
          <w:sz w:val="25"/>
          <w:szCs w:val="25"/>
        </w:rPr>
      </w:pPr>
      <w:r w:rsidRPr="006C140B">
        <w:rPr>
          <w:rFonts w:ascii="Arial" w:hAnsi="Arial" w:cs="Arial"/>
          <w:sz w:val="25"/>
          <w:szCs w:val="25"/>
        </w:rPr>
        <w:t xml:space="preserve">When an impairment loss subsequently reverses, the carrying amount of the asset (or a cash-generating unit) is increased to the revised estimate of its recoverable amount, but so that the increased carrying amount does not exceed the carrying amount that would have been determined had no impairment loss been recognized for the asset (or cash-generating unit) in prior years. A reversal of an impairment loss is recognized immediately in profit or loss, unless the relevant asset is carried at a revalued amount, in </w:t>
      </w:r>
      <w:r w:rsidRPr="006C140B">
        <w:rPr>
          <w:rFonts w:ascii="Arial" w:hAnsi="Arial" w:cs="Arial"/>
          <w:sz w:val="25"/>
          <w:szCs w:val="25"/>
        </w:rPr>
        <w:lastRenderedPageBreak/>
        <w:t>which case the reversal of the impairment loss is treated as a revaluation increase.</w:t>
      </w:r>
    </w:p>
    <w:p w:rsidR="002C311D" w:rsidRPr="006C140B" w:rsidRDefault="002C311D" w:rsidP="00975C6C">
      <w:pPr>
        <w:pStyle w:val="ListParagraph"/>
        <w:spacing w:after="0" w:line="240" w:lineRule="auto"/>
        <w:jc w:val="both"/>
        <w:rPr>
          <w:rFonts w:ascii="Arial" w:hAnsi="Arial" w:cs="Arial"/>
          <w:sz w:val="25"/>
          <w:szCs w:val="25"/>
        </w:rPr>
      </w:pPr>
    </w:p>
    <w:p w:rsidR="002C311D" w:rsidRPr="006C140B" w:rsidRDefault="00975C6C" w:rsidP="00975C6C">
      <w:pPr>
        <w:spacing w:after="0" w:line="240" w:lineRule="auto"/>
        <w:ind w:left="709"/>
        <w:jc w:val="both"/>
        <w:rPr>
          <w:rFonts w:ascii="Arial" w:hAnsi="Arial" w:cs="Arial"/>
          <w:sz w:val="25"/>
          <w:szCs w:val="25"/>
        </w:rPr>
      </w:pPr>
      <w:r w:rsidRPr="006C140B">
        <w:rPr>
          <w:rFonts w:ascii="Arial" w:hAnsi="Arial" w:cs="Arial"/>
          <w:sz w:val="25"/>
          <w:szCs w:val="25"/>
        </w:rPr>
        <w:t>At the end of each reporting period, the company reviews the c</w:t>
      </w:r>
      <w:r w:rsidR="00324672" w:rsidRPr="006C140B">
        <w:rPr>
          <w:rFonts w:ascii="Arial" w:hAnsi="Arial" w:cs="Arial"/>
          <w:sz w:val="25"/>
          <w:szCs w:val="25"/>
        </w:rPr>
        <w:t>arrying amounts of its tangible and</w:t>
      </w:r>
      <w:r w:rsidRPr="006C140B">
        <w:rPr>
          <w:rFonts w:ascii="Arial" w:hAnsi="Arial" w:cs="Arial"/>
          <w:sz w:val="25"/>
          <w:szCs w:val="25"/>
        </w:rPr>
        <w:t xml:space="preserve"> intangible assets to determine whether there is any indication that those assets have suffered an impairment loss. If any such indication exists, the recoverable amount of the asset is estimated in order to determine the extent of the impairment loss (if any). When it is not possible to estimate the recoverable amount of an individual asset, </w:t>
      </w:r>
      <w:r w:rsidR="002C311D" w:rsidRPr="006C140B">
        <w:rPr>
          <w:rFonts w:ascii="Arial" w:hAnsi="Arial" w:cs="Arial"/>
          <w:sz w:val="25"/>
          <w:szCs w:val="25"/>
        </w:rPr>
        <w:t>t</w:t>
      </w:r>
      <w:r w:rsidRPr="006C140B">
        <w:rPr>
          <w:rFonts w:ascii="Arial" w:hAnsi="Arial" w:cs="Arial"/>
          <w:sz w:val="25"/>
          <w:szCs w:val="25"/>
        </w:rPr>
        <w:t>he Company estimates the recoverable amount of the cash-generating unit to which the asset belongs.</w:t>
      </w:r>
      <w:r w:rsidR="002C311D" w:rsidRPr="006C140B">
        <w:rPr>
          <w:rFonts w:ascii="Arial" w:hAnsi="Arial" w:cs="Arial"/>
          <w:sz w:val="25"/>
          <w:szCs w:val="25"/>
        </w:rPr>
        <w:t xml:space="preserve"> </w:t>
      </w:r>
    </w:p>
    <w:p w:rsidR="002C311D" w:rsidRPr="006C140B" w:rsidRDefault="002C311D" w:rsidP="00975C6C">
      <w:pPr>
        <w:spacing w:after="0" w:line="240" w:lineRule="auto"/>
        <w:ind w:left="709"/>
        <w:jc w:val="both"/>
        <w:rPr>
          <w:rFonts w:ascii="Arial" w:hAnsi="Arial" w:cs="Arial"/>
          <w:sz w:val="25"/>
          <w:szCs w:val="25"/>
        </w:rPr>
      </w:pPr>
    </w:p>
    <w:p w:rsidR="00975C6C" w:rsidRPr="006C140B" w:rsidRDefault="00975C6C" w:rsidP="00975C6C">
      <w:pPr>
        <w:spacing w:after="0" w:line="240" w:lineRule="auto"/>
        <w:ind w:left="709"/>
        <w:jc w:val="both"/>
        <w:rPr>
          <w:rFonts w:ascii="Arial" w:hAnsi="Arial" w:cs="Arial"/>
          <w:sz w:val="25"/>
          <w:szCs w:val="25"/>
        </w:rPr>
      </w:pPr>
      <w:r w:rsidRPr="006C140B">
        <w:rPr>
          <w:rFonts w:ascii="Arial" w:hAnsi="Arial" w:cs="Arial"/>
          <w:sz w:val="25"/>
          <w:szCs w:val="25"/>
        </w:rPr>
        <w:t>Intangible assets with indefinite useful lives and intangible assets not yet available for use are tested for impairment at least annually, and whenever there is an indication that the asset may be impaired.</w:t>
      </w:r>
    </w:p>
    <w:p w:rsidR="00E030AC" w:rsidRPr="006C140B" w:rsidRDefault="00E030AC" w:rsidP="00975C6C">
      <w:pPr>
        <w:spacing w:after="0" w:line="240" w:lineRule="auto"/>
        <w:ind w:left="709"/>
        <w:jc w:val="both"/>
        <w:rPr>
          <w:rFonts w:ascii="Arial" w:hAnsi="Arial" w:cs="Arial"/>
          <w:sz w:val="25"/>
          <w:szCs w:val="25"/>
        </w:rPr>
      </w:pPr>
    </w:p>
    <w:p w:rsidR="002B273F" w:rsidRPr="006C140B" w:rsidRDefault="002B273F" w:rsidP="002B273F">
      <w:pPr>
        <w:pStyle w:val="ListParagraph"/>
        <w:numPr>
          <w:ilvl w:val="1"/>
          <w:numId w:val="12"/>
        </w:numPr>
        <w:tabs>
          <w:tab w:val="left" w:pos="90"/>
          <w:tab w:val="left" w:pos="426"/>
          <w:tab w:val="left" w:pos="709"/>
          <w:tab w:val="left" w:pos="993"/>
          <w:tab w:val="left" w:pos="1276"/>
        </w:tabs>
        <w:autoSpaceDE w:val="0"/>
        <w:autoSpaceDN w:val="0"/>
        <w:adjustRightInd w:val="0"/>
        <w:spacing w:after="0" w:line="240" w:lineRule="auto"/>
        <w:ind w:left="709" w:hanging="567"/>
        <w:jc w:val="both"/>
        <w:rPr>
          <w:rFonts w:ascii="Arial" w:hAnsi="Arial" w:cs="Arial"/>
          <w:b/>
          <w:sz w:val="25"/>
          <w:szCs w:val="25"/>
          <w:lang w:bidi="hi-IN"/>
        </w:rPr>
      </w:pPr>
      <w:r w:rsidRPr="006C140B">
        <w:rPr>
          <w:rFonts w:ascii="Arial" w:hAnsi="Arial" w:cs="Arial"/>
          <w:b/>
          <w:sz w:val="25"/>
          <w:szCs w:val="25"/>
          <w:lang w:bidi="hi-IN"/>
        </w:rPr>
        <w:t>Leases</w:t>
      </w:r>
    </w:p>
    <w:p w:rsidR="002B273F" w:rsidRPr="006C140B" w:rsidRDefault="002B273F" w:rsidP="002B273F">
      <w:pPr>
        <w:pStyle w:val="ListParagraph"/>
        <w:tabs>
          <w:tab w:val="left" w:pos="90"/>
          <w:tab w:val="left" w:pos="709"/>
          <w:tab w:val="left" w:pos="993"/>
        </w:tabs>
        <w:autoSpaceDE w:val="0"/>
        <w:autoSpaceDN w:val="0"/>
        <w:adjustRightInd w:val="0"/>
        <w:spacing w:after="0" w:line="240" w:lineRule="auto"/>
        <w:ind w:left="1429"/>
        <w:jc w:val="both"/>
        <w:rPr>
          <w:rFonts w:ascii="Arial" w:hAnsi="Arial" w:cs="Arial"/>
          <w:sz w:val="25"/>
          <w:szCs w:val="25"/>
          <w:lang w:bidi="hi-IN"/>
        </w:rPr>
      </w:pPr>
    </w:p>
    <w:p w:rsidR="00665F82" w:rsidRPr="006C140B" w:rsidRDefault="00D37D8A" w:rsidP="00D37D8A">
      <w:pPr>
        <w:spacing w:after="0" w:line="240" w:lineRule="auto"/>
        <w:ind w:left="709"/>
        <w:jc w:val="both"/>
        <w:rPr>
          <w:rFonts w:ascii="Arial" w:hAnsi="Arial" w:cs="Arial"/>
          <w:sz w:val="25"/>
          <w:szCs w:val="25"/>
        </w:rPr>
      </w:pPr>
      <w:r w:rsidRPr="006C140B">
        <w:rPr>
          <w:rFonts w:ascii="Arial" w:hAnsi="Arial" w:cs="Arial"/>
          <w:sz w:val="25"/>
          <w:szCs w:val="25"/>
        </w:rPr>
        <w:t>Lease is classified as a finance lease if it transfers substantially all the risks and rewards incidental to ownership. A lease is classified as an operating lease if it does not transfer substantially all the risks and rewards incidental to ownership.</w:t>
      </w:r>
    </w:p>
    <w:p w:rsidR="007C7AD5" w:rsidRPr="006C140B" w:rsidRDefault="007C7AD5" w:rsidP="00665F82">
      <w:pPr>
        <w:spacing w:after="0" w:line="240" w:lineRule="auto"/>
        <w:ind w:left="709"/>
        <w:jc w:val="both"/>
        <w:rPr>
          <w:rFonts w:ascii="Arial" w:hAnsi="Arial" w:cs="Arial"/>
          <w:i/>
          <w:sz w:val="25"/>
          <w:szCs w:val="25"/>
        </w:rPr>
      </w:pPr>
    </w:p>
    <w:p w:rsidR="00665F82" w:rsidRPr="006C140B" w:rsidRDefault="00665F82" w:rsidP="006430C7">
      <w:pPr>
        <w:numPr>
          <w:ilvl w:val="0"/>
          <w:numId w:val="32"/>
        </w:numPr>
        <w:spacing w:after="0" w:line="240" w:lineRule="auto"/>
        <w:ind w:left="990" w:hanging="180"/>
        <w:jc w:val="both"/>
        <w:rPr>
          <w:rFonts w:ascii="Arial" w:hAnsi="Arial" w:cs="Arial"/>
          <w:i/>
          <w:sz w:val="25"/>
          <w:szCs w:val="25"/>
        </w:rPr>
      </w:pPr>
      <w:r w:rsidRPr="006C140B">
        <w:rPr>
          <w:rFonts w:ascii="Arial" w:hAnsi="Arial" w:cs="Arial"/>
          <w:i/>
          <w:sz w:val="25"/>
          <w:szCs w:val="25"/>
        </w:rPr>
        <w:t>As a lessee</w:t>
      </w:r>
    </w:p>
    <w:p w:rsidR="006F77BB" w:rsidRPr="006C140B" w:rsidRDefault="006F77BB" w:rsidP="00665F82">
      <w:pPr>
        <w:spacing w:after="0" w:line="240" w:lineRule="auto"/>
        <w:ind w:left="709"/>
        <w:jc w:val="both"/>
        <w:rPr>
          <w:rFonts w:ascii="Arial" w:hAnsi="Arial" w:cs="Arial"/>
          <w:i/>
          <w:sz w:val="25"/>
          <w:szCs w:val="25"/>
        </w:rPr>
      </w:pPr>
    </w:p>
    <w:p w:rsidR="006F77BB" w:rsidRPr="006C140B" w:rsidRDefault="00665F82" w:rsidP="00665F82">
      <w:pPr>
        <w:spacing w:after="0" w:line="240" w:lineRule="auto"/>
        <w:ind w:left="709"/>
        <w:jc w:val="both"/>
        <w:rPr>
          <w:rFonts w:ascii="Arial" w:hAnsi="Arial" w:cs="Arial"/>
          <w:sz w:val="25"/>
          <w:szCs w:val="25"/>
        </w:rPr>
      </w:pPr>
      <w:r w:rsidRPr="006C140B">
        <w:rPr>
          <w:rFonts w:ascii="Arial" w:hAnsi="Arial" w:cs="Arial"/>
          <w:sz w:val="25"/>
          <w:szCs w:val="25"/>
        </w:rPr>
        <w:t>Finance leases are capitalised at the commencement of the lease</w:t>
      </w:r>
      <w:r w:rsidR="00B0320C" w:rsidRPr="006C140B">
        <w:rPr>
          <w:rFonts w:ascii="Arial" w:hAnsi="Arial" w:cs="Arial"/>
          <w:sz w:val="25"/>
          <w:szCs w:val="25"/>
        </w:rPr>
        <w:t>. A</w:t>
      </w:r>
      <w:r w:rsidRPr="006C140B">
        <w:rPr>
          <w:rFonts w:ascii="Arial" w:hAnsi="Arial" w:cs="Arial"/>
          <w:sz w:val="25"/>
          <w:szCs w:val="25"/>
        </w:rPr>
        <w:t xml:space="preserve">t the inception date </w:t>
      </w:r>
      <w:r w:rsidR="00C35905" w:rsidRPr="006C140B">
        <w:rPr>
          <w:rFonts w:ascii="Arial" w:hAnsi="Arial" w:cs="Arial"/>
          <w:sz w:val="25"/>
          <w:szCs w:val="25"/>
        </w:rPr>
        <w:t xml:space="preserve">leased property is recognised lower of </w:t>
      </w:r>
      <w:r w:rsidRPr="006C140B">
        <w:rPr>
          <w:rFonts w:ascii="Arial" w:hAnsi="Arial" w:cs="Arial"/>
          <w:sz w:val="25"/>
          <w:szCs w:val="25"/>
        </w:rPr>
        <w:t>fair value of the leased property or present value of the minimum lease payments. Lease payments are apportioned between finance charges and reduction of the lease liability so as to achieve a constant rate of interest on the remaining balance of the liability. Finance charges are recognised in finance costs in the statement of profit and loss. A leased asset is depreciated over the useful life of the asset.</w:t>
      </w:r>
      <w:r w:rsidR="006F77BB" w:rsidRPr="006C140B">
        <w:rPr>
          <w:rFonts w:ascii="Arial" w:hAnsi="Arial" w:cs="Arial"/>
          <w:sz w:val="25"/>
          <w:szCs w:val="25"/>
        </w:rPr>
        <w:t xml:space="preserve"> </w:t>
      </w:r>
      <w:r w:rsidRPr="006C140B">
        <w:rPr>
          <w:rFonts w:ascii="Arial" w:hAnsi="Arial" w:cs="Arial"/>
          <w:sz w:val="25"/>
          <w:szCs w:val="25"/>
        </w:rPr>
        <w:t>However, if there</w:t>
      </w:r>
      <w:r w:rsidR="006F77BB" w:rsidRPr="006C140B">
        <w:rPr>
          <w:rFonts w:ascii="Arial" w:hAnsi="Arial" w:cs="Arial"/>
          <w:sz w:val="25"/>
          <w:szCs w:val="25"/>
        </w:rPr>
        <w:t xml:space="preserve"> </w:t>
      </w:r>
      <w:r w:rsidRPr="006C140B">
        <w:rPr>
          <w:rFonts w:ascii="Arial" w:hAnsi="Arial" w:cs="Arial"/>
          <w:sz w:val="25"/>
          <w:szCs w:val="25"/>
        </w:rPr>
        <w:t xml:space="preserve">is no reasonable certainty that the </w:t>
      </w:r>
      <w:r w:rsidR="006F77BB" w:rsidRPr="006C140B">
        <w:rPr>
          <w:rFonts w:ascii="Arial" w:hAnsi="Arial" w:cs="Arial"/>
          <w:sz w:val="25"/>
          <w:szCs w:val="25"/>
        </w:rPr>
        <w:t>Company</w:t>
      </w:r>
      <w:r w:rsidRPr="006C140B">
        <w:rPr>
          <w:rFonts w:ascii="Arial" w:hAnsi="Arial" w:cs="Arial"/>
          <w:sz w:val="25"/>
          <w:szCs w:val="25"/>
        </w:rPr>
        <w:t xml:space="preserve"> will obtain ownership by the end of the lease term, the asset is depreciated over the shorter of the estimated useful life of the asset and the lease term. </w:t>
      </w:r>
    </w:p>
    <w:p w:rsidR="006F77BB" w:rsidRPr="006C140B" w:rsidRDefault="006F77BB" w:rsidP="00665F82">
      <w:pPr>
        <w:spacing w:after="0" w:line="240" w:lineRule="auto"/>
        <w:ind w:left="709"/>
        <w:jc w:val="both"/>
        <w:rPr>
          <w:rFonts w:ascii="Arial" w:hAnsi="Arial" w:cs="Arial"/>
          <w:sz w:val="25"/>
          <w:szCs w:val="25"/>
        </w:rPr>
      </w:pPr>
    </w:p>
    <w:p w:rsidR="00665F82" w:rsidRPr="006C140B" w:rsidRDefault="00665F82" w:rsidP="00665F82">
      <w:pPr>
        <w:spacing w:after="0" w:line="240" w:lineRule="auto"/>
        <w:ind w:left="709"/>
        <w:jc w:val="both"/>
        <w:rPr>
          <w:rFonts w:ascii="Arial" w:hAnsi="Arial" w:cs="Arial"/>
          <w:sz w:val="25"/>
          <w:szCs w:val="25"/>
        </w:rPr>
      </w:pPr>
      <w:r w:rsidRPr="006C140B">
        <w:rPr>
          <w:rFonts w:ascii="Arial" w:hAnsi="Arial" w:cs="Arial"/>
          <w:sz w:val="25"/>
          <w:szCs w:val="25"/>
        </w:rPr>
        <w:t xml:space="preserve">Operating lease payments are recognised as an expense in the statement of profit and loss on a straight-line basis over the lease term. </w:t>
      </w:r>
    </w:p>
    <w:p w:rsidR="00665F82" w:rsidRPr="006C140B" w:rsidRDefault="00665F82" w:rsidP="00665F82">
      <w:pPr>
        <w:spacing w:after="0" w:line="240" w:lineRule="auto"/>
        <w:ind w:left="709"/>
        <w:jc w:val="both"/>
        <w:rPr>
          <w:rFonts w:ascii="Arial" w:hAnsi="Arial" w:cs="Arial"/>
          <w:i/>
          <w:sz w:val="25"/>
          <w:szCs w:val="25"/>
        </w:rPr>
      </w:pPr>
    </w:p>
    <w:p w:rsidR="00665F82" w:rsidRPr="006C140B" w:rsidRDefault="00665F82" w:rsidP="006430C7">
      <w:pPr>
        <w:numPr>
          <w:ilvl w:val="0"/>
          <w:numId w:val="32"/>
        </w:numPr>
        <w:spacing w:after="0" w:line="240" w:lineRule="auto"/>
        <w:ind w:left="990" w:hanging="180"/>
        <w:jc w:val="both"/>
        <w:rPr>
          <w:rFonts w:ascii="Arial" w:hAnsi="Arial" w:cs="Arial"/>
          <w:i/>
          <w:sz w:val="25"/>
          <w:szCs w:val="25"/>
        </w:rPr>
      </w:pPr>
      <w:r w:rsidRPr="006C140B">
        <w:rPr>
          <w:rFonts w:ascii="Arial" w:hAnsi="Arial" w:cs="Arial"/>
          <w:i/>
          <w:sz w:val="25"/>
          <w:szCs w:val="25"/>
        </w:rPr>
        <w:t>As a lessor</w:t>
      </w:r>
    </w:p>
    <w:p w:rsidR="007C7AD5" w:rsidRPr="006C140B" w:rsidRDefault="007C7AD5" w:rsidP="00665F82">
      <w:pPr>
        <w:spacing w:after="0" w:line="240" w:lineRule="auto"/>
        <w:ind w:left="709"/>
        <w:jc w:val="both"/>
        <w:rPr>
          <w:rFonts w:ascii="Arial" w:hAnsi="Arial" w:cs="Arial"/>
          <w:i/>
          <w:sz w:val="25"/>
          <w:szCs w:val="25"/>
        </w:rPr>
      </w:pPr>
    </w:p>
    <w:p w:rsidR="006E00C8" w:rsidRPr="006C140B" w:rsidRDefault="006E00C8" w:rsidP="006E00C8">
      <w:pPr>
        <w:spacing w:after="0" w:line="240" w:lineRule="auto"/>
        <w:ind w:left="709"/>
        <w:jc w:val="both"/>
        <w:rPr>
          <w:rFonts w:ascii="Arial" w:hAnsi="Arial" w:cs="Arial"/>
          <w:sz w:val="25"/>
          <w:szCs w:val="25"/>
        </w:rPr>
      </w:pPr>
      <w:r w:rsidRPr="006C140B">
        <w:rPr>
          <w:rFonts w:ascii="Arial" w:hAnsi="Arial" w:cs="Arial"/>
          <w:sz w:val="25"/>
          <w:szCs w:val="25"/>
        </w:rPr>
        <w:t>Leases are classified as finance leases when substantially all of the risks and rewards of ownership transfer from the Company to the lessee. Amounts due from lessees under finance leases are recorded as receivables at the Company’s net investment in the leases. Finance lease income is allocated to accounting periods so as to reflect a constant periodic rate of return on the net investment outstanding in respect of the lease.</w:t>
      </w:r>
    </w:p>
    <w:p w:rsidR="006E00C8" w:rsidRPr="006C140B" w:rsidRDefault="006E00C8" w:rsidP="00665F82">
      <w:pPr>
        <w:spacing w:after="0" w:line="240" w:lineRule="auto"/>
        <w:ind w:left="709"/>
        <w:jc w:val="both"/>
        <w:rPr>
          <w:rFonts w:ascii="Arial" w:hAnsi="Arial" w:cs="Arial"/>
          <w:sz w:val="25"/>
          <w:szCs w:val="25"/>
        </w:rPr>
      </w:pPr>
    </w:p>
    <w:p w:rsidR="002B273F" w:rsidRPr="006C140B" w:rsidRDefault="00665F82" w:rsidP="008143F5">
      <w:pPr>
        <w:spacing w:after="0" w:line="240" w:lineRule="auto"/>
        <w:ind w:left="709"/>
        <w:jc w:val="both"/>
        <w:rPr>
          <w:rFonts w:ascii="Arial" w:hAnsi="Arial" w:cs="Arial"/>
          <w:sz w:val="25"/>
          <w:szCs w:val="25"/>
        </w:rPr>
      </w:pPr>
      <w:r w:rsidRPr="006C140B">
        <w:rPr>
          <w:rFonts w:ascii="Arial" w:hAnsi="Arial" w:cs="Arial"/>
          <w:sz w:val="25"/>
          <w:szCs w:val="25"/>
        </w:rPr>
        <w:t xml:space="preserve">Leases in which </w:t>
      </w:r>
      <w:r w:rsidR="006E00C8" w:rsidRPr="006C140B">
        <w:rPr>
          <w:rFonts w:ascii="Arial" w:hAnsi="Arial" w:cs="Arial"/>
          <w:sz w:val="25"/>
          <w:szCs w:val="25"/>
        </w:rPr>
        <w:t xml:space="preserve">the Company </w:t>
      </w:r>
      <w:r w:rsidRPr="006C140B">
        <w:rPr>
          <w:rFonts w:ascii="Arial" w:hAnsi="Arial" w:cs="Arial"/>
          <w:sz w:val="25"/>
          <w:szCs w:val="25"/>
        </w:rPr>
        <w:t xml:space="preserve">does not transfer substantially all the risks and rewards of ownership of an asset are classified as operating leases. </w:t>
      </w:r>
      <w:r w:rsidR="00EC2DCE" w:rsidRPr="006C140B">
        <w:rPr>
          <w:rFonts w:ascii="Arial" w:hAnsi="Arial" w:cs="Arial"/>
          <w:sz w:val="25"/>
          <w:szCs w:val="25"/>
        </w:rPr>
        <w:t>Lease income from operating leases shall be recognized in income on a straight-line basis over the lease term of relevant lease.</w:t>
      </w:r>
    </w:p>
    <w:p w:rsidR="003C3EDE" w:rsidRPr="006C140B" w:rsidRDefault="003C3EDE" w:rsidP="00DA4C6A">
      <w:pPr>
        <w:spacing w:after="0" w:line="240" w:lineRule="auto"/>
        <w:jc w:val="both"/>
        <w:rPr>
          <w:rFonts w:ascii="Arial" w:hAnsi="Arial" w:cs="Arial"/>
          <w:sz w:val="25"/>
          <w:szCs w:val="25"/>
        </w:rPr>
      </w:pPr>
    </w:p>
    <w:p w:rsidR="00975C6C" w:rsidRPr="006C140B" w:rsidRDefault="00324672" w:rsidP="00975C6C">
      <w:pPr>
        <w:pStyle w:val="ListParagraph"/>
        <w:numPr>
          <w:ilvl w:val="1"/>
          <w:numId w:val="12"/>
        </w:numPr>
        <w:tabs>
          <w:tab w:val="left" w:pos="90"/>
          <w:tab w:val="left" w:pos="426"/>
          <w:tab w:val="left" w:pos="709"/>
          <w:tab w:val="left" w:pos="993"/>
          <w:tab w:val="left" w:pos="1276"/>
        </w:tabs>
        <w:autoSpaceDE w:val="0"/>
        <w:autoSpaceDN w:val="0"/>
        <w:adjustRightInd w:val="0"/>
        <w:spacing w:after="0" w:line="240" w:lineRule="auto"/>
        <w:ind w:left="709" w:hanging="567"/>
        <w:jc w:val="both"/>
        <w:rPr>
          <w:rFonts w:ascii="Arial" w:hAnsi="Arial" w:cs="Arial"/>
          <w:b/>
          <w:sz w:val="25"/>
          <w:szCs w:val="25"/>
          <w:lang w:bidi="hi-IN"/>
        </w:rPr>
      </w:pPr>
      <w:r w:rsidRPr="006C140B">
        <w:rPr>
          <w:rFonts w:ascii="Arial" w:hAnsi="Arial" w:cs="Arial"/>
          <w:b/>
          <w:sz w:val="25"/>
          <w:szCs w:val="25"/>
          <w:lang w:bidi="hi-IN"/>
        </w:rPr>
        <w:t>Inventories</w:t>
      </w:r>
    </w:p>
    <w:p w:rsidR="00975C6C" w:rsidRPr="006C140B" w:rsidRDefault="00975C6C" w:rsidP="00975C6C">
      <w:pPr>
        <w:pStyle w:val="ListParagraph"/>
        <w:tabs>
          <w:tab w:val="left" w:pos="90"/>
          <w:tab w:val="left" w:pos="426"/>
          <w:tab w:val="left" w:pos="709"/>
          <w:tab w:val="left" w:pos="851"/>
        </w:tabs>
        <w:autoSpaceDE w:val="0"/>
        <w:autoSpaceDN w:val="0"/>
        <w:adjustRightInd w:val="0"/>
        <w:spacing w:after="0" w:line="240" w:lineRule="auto"/>
        <w:ind w:left="1429"/>
        <w:jc w:val="both"/>
        <w:rPr>
          <w:rFonts w:ascii="Arial" w:hAnsi="Arial" w:cs="Arial"/>
          <w:sz w:val="25"/>
          <w:szCs w:val="25"/>
          <w:lang w:bidi="hi-IN"/>
        </w:rPr>
      </w:pPr>
    </w:p>
    <w:p w:rsidR="00944919" w:rsidRPr="006C140B" w:rsidRDefault="00975C6C" w:rsidP="00C8324E">
      <w:pPr>
        <w:spacing w:after="0" w:line="240" w:lineRule="auto"/>
        <w:ind w:left="709"/>
        <w:jc w:val="both"/>
        <w:rPr>
          <w:rFonts w:ascii="Arial" w:hAnsi="Arial" w:cs="Arial"/>
          <w:sz w:val="25"/>
          <w:szCs w:val="25"/>
        </w:rPr>
      </w:pPr>
      <w:r w:rsidRPr="006C140B">
        <w:rPr>
          <w:rFonts w:ascii="Arial" w:hAnsi="Arial" w:cs="Arial"/>
          <w:sz w:val="25"/>
          <w:szCs w:val="25"/>
        </w:rPr>
        <w:t>Inventories are carried at lower of cost and net realizable value</w:t>
      </w:r>
      <w:r w:rsidR="004C701E" w:rsidRPr="006C140B">
        <w:rPr>
          <w:rFonts w:ascii="Arial" w:hAnsi="Arial" w:cs="Arial"/>
          <w:sz w:val="25"/>
          <w:szCs w:val="25"/>
        </w:rPr>
        <w:t xml:space="preserve"> except by-products which are valued at net realizable value</w:t>
      </w:r>
      <w:r w:rsidRPr="006C140B">
        <w:rPr>
          <w:rFonts w:ascii="Arial" w:hAnsi="Arial" w:cs="Arial"/>
          <w:sz w:val="25"/>
          <w:szCs w:val="25"/>
        </w:rPr>
        <w:t>. Cost is determined as</w:t>
      </w:r>
      <w:r w:rsidR="00944919" w:rsidRPr="006C140B">
        <w:rPr>
          <w:rFonts w:ascii="Arial" w:hAnsi="Arial" w:cs="Arial"/>
          <w:sz w:val="25"/>
          <w:szCs w:val="25"/>
        </w:rPr>
        <w:t>:</w:t>
      </w:r>
    </w:p>
    <w:p w:rsidR="00944919" w:rsidRPr="006C140B" w:rsidRDefault="00944919" w:rsidP="00944919">
      <w:pPr>
        <w:spacing w:after="0" w:line="240" w:lineRule="auto"/>
        <w:ind w:left="709"/>
        <w:jc w:val="both"/>
        <w:rPr>
          <w:rFonts w:ascii="Arial" w:hAnsi="Arial" w:cs="Arial"/>
          <w:sz w:val="25"/>
          <w:szCs w:val="25"/>
        </w:rPr>
      </w:pPr>
    </w:p>
    <w:p w:rsidR="00944919" w:rsidRPr="006C140B" w:rsidRDefault="00944919" w:rsidP="003C3EDE">
      <w:pPr>
        <w:numPr>
          <w:ilvl w:val="2"/>
          <w:numId w:val="38"/>
        </w:numPr>
        <w:spacing w:after="0" w:line="240" w:lineRule="auto"/>
        <w:ind w:left="1080" w:hanging="360"/>
        <w:jc w:val="both"/>
        <w:rPr>
          <w:rFonts w:ascii="Arial" w:hAnsi="Arial" w:cs="Arial"/>
          <w:sz w:val="25"/>
          <w:szCs w:val="25"/>
        </w:rPr>
      </w:pPr>
      <w:r w:rsidRPr="006C140B">
        <w:rPr>
          <w:rFonts w:ascii="Arial" w:hAnsi="Arial" w:cs="Arial"/>
          <w:sz w:val="25"/>
          <w:szCs w:val="25"/>
        </w:rPr>
        <w:t>o</w:t>
      </w:r>
      <w:r w:rsidR="00975C6C" w:rsidRPr="006C140B">
        <w:rPr>
          <w:rFonts w:ascii="Arial" w:hAnsi="Arial" w:cs="Arial"/>
          <w:sz w:val="25"/>
          <w:szCs w:val="25"/>
        </w:rPr>
        <w:t xml:space="preserve">n </w:t>
      </w:r>
      <w:r w:rsidR="004C701E" w:rsidRPr="006C140B">
        <w:rPr>
          <w:rFonts w:ascii="Arial" w:hAnsi="Arial" w:cs="Arial"/>
          <w:sz w:val="25"/>
          <w:szCs w:val="25"/>
        </w:rPr>
        <w:t xml:space="preserve">yearly </w:t>
      </w:r>
      <w:r w:rsidR="00975C6C" w:rsidRPr="006C140B">
        <w:rPr>
          <w:rFonts w:ascii="Arial" w:hAnsi="Arial" w:cs="Arial"/>
          <w:sz w:val="25"/>
          <w:szCs w:val="25"/>
        </w:rPr>
        <w:t>weighted average method in respect of inventories pertaining to own business and items handled on Govt. account under PDS or otherwise,</w:t>
      </w:r>
    </w:p>
    <w:p w:rsidR="003C3EDE" w:rsidRPr="006C140B" w:rsidRDefault="003C3EDE" w:rsidP="00944919">
      <w:pPr>
        <w:spacing w:after="0" w:line="240" w:lineRule="auto"/>
        <w:ind w:left="709"/>
        <w:jc w:val="both"/>
        <w:rPr>
          <w:rFonts w:ascii="Arial" w:hAnsi="Arial" w:cs="Arial"/>
          <w:sz w:val="25"/>
          <w:szCs w:val="25"/>
        </w:rPr>
      </w:pPr>
    </w:p>
    <w:p w:rsidR="00944919" w:rsidRPr="006C140B" w:rsidRDefault="00975C6C" w:rsidP="003C3EDE">
      <w:pPr>
        <w:numPr>
          <w:ilvl w:val="2"/>
          <w:numId w:val="38"/>
        </w:numPr>
        <w:spacing w:after="0" w:line="240" w:lineRule="auto"/>
        <w:ind w:left="1080" w:hanging="360"/>
        <w:jc w:val="both"/>
        <w:rPr>
          <w:rFonts w:ascii="Arial" w:hAnsi="Arial" w:cs="Arial"/>
          <w:sz w:val="25"/>
          <w:szCs w:val="25"/>
        </w:rPr>
      </w:pPr>
      <w:r w:rsidRPr="006C140B">
        <w:rPr>
          <w:rFonts w:ascii="Arial" w:hAnsi="Arial" w:cs="Arial"/>
          <w:sz w:val="25"/>
          <w:szCs w:val="25"/>
        </w:rPr>
        <w:t xml:space="preserve">on actual cost as per specific identification method in respect of items handled on back to back arrangement with business associates, </w:t>
      </w:r>
    </w:p>
    <w:p w:rsidR="003C3EDE" w:rsidRPr="006C140B" w:rsidRDefault="003C3EDE" w:rsidP="00944919">
      <w:pPr>
        <w:spacing w:after="0" w:line="240" w:lineRule="auto"/>
        <w:ind w:left="709"/>
        <w:jc w:val="both"/>
        <w:rPr>
          <w:rFonts w:ascii="Arial" w:hAnsi="Arial" w:cs="Arial"/>
          <w:sz w:val="25"/>
          <w:szCs w:val="25"/>
        </w:rPr>
      </w:pPr>
    </w:p>
    <w:p w:rsidR="00944919" w:rsidRPr="006C140B" w:rsidRDefault="003C3EDE" w:rsidP="003C3EDE">
      <w:pPr>
        <w:numPr>
          <w:ilvl w:val="2"/>
          <w:numId w:val="38"/>
        </w:numPr>
        <w:spacing w:after="0" w:line="240" w:lineRule="auto"/>
        <w:ind w:left="1080" w:hanging="360"/>
        <w:jc w:val="both"/>
        <w:rPr>
          <w:rFonts w:ascii="Arial" w:hAnsi="Arial" w:cs="Arial"/>
          <w:sz w:val="25"/>
          <w:szCs w:val="25"/>
        </w:rPr>
      </w:pPr>
      <w:r w:rsidRPr="006C140B">
        <w:rPr>
          <w:rFonts w:ascii="Arial" w:hAnsi="Arial" w:cs="Arial"/>
          <w:sz w:val="25"/>
          <w:szCs w:val="25"/>
        </w:rPr>
        <w:t>G</w:t>
      </w:r>
      <w:r w:rsidR="00975C6C" w:rsidRPr="006C140B">
        <w:rPr>
          <w:rFonts w:ascii="Arial" w:hAnsi="Arial" w:cs="Arial"/>
          <w:sz w:val="25"/>
          <w:szCs w:val="25"/>
        </w:rPr>
        <w:t xml:space="preserve">oods–in-transit </w:t>
      </w:r>
      <w:r w:rsidR="00324672" w:rsidRPr="006C140B">
        <w:rPr>
          <w:rFonts w:ascii="Arial" w:hAnsi="Arial" w:cs="Arial"/>
          <w:sz w:val="25"/>
          <w:szCs w:val="25"/>
        </w:rPr>
        <w:t xml:space="preserve">is </w:t>
      </w:r>
      <w:r w:rsidR="00975C6C" w:rsidRPr="006C140B">
        <w:rPr>
          <w:rFonts w:ascii="Arial" w:hAnsi="Arial" w:cs="Arial"/>
          <w:sz w:val="25"/>
          <w:szCs w:val="25"/>
        </w:rPr>
        <w:t xml:space="preserve">valued at CIF cost. </w:t>
      </w:r>
    </w:p>
    <w:p w:rsidR="00944919" w:rsidRPr="006C140B" w:rsidRDefault="00944919" w:rsidP="00C8324E">
      <w:pPr>
        <w:spacing w:after="0" w:line="240" w:lineRule="auto"/>
        <w:ind w:left="709"/>
        <w:jc w:val="both"/>
        <w:rPr>
          <w:rFonts w:ascii="Arial" w:hAnsi="Arial" w:cs="Arial"/>
          <w:sz w:val="25"/>
          <w:szCs w:val="25"/>
        </w:rPr>
      </w:pPr>
    </w:p>
    <w:p w:rsidR="00975C6C" w:rsidRPr="006C140B" w:rsidRDefault="00975C6C" w:rsidP="00C8324E">
      <w:pPr>
        <w:spacing w:after="0" w:line="240" w:lineRule="auto"/>
        <w:ind w:left="709"/>
        <w:jc w:val="both"/>
        <w:rPr>
          <w:rFonts w:ascii="Arial" w:hAnsi="Arial" w:cs="Arial"/>
          <w:sz w:val="25"/>
          <w:szCs w:val="25"/>
        </w:rPr>
      </w:pPr>
      <w:r w:rsidRPr="006C140B">
        <w:rPr>
          <w:rFonts w:ascii="Arial" w:hAnsi="Arial" w:cs="Arial"/>
          <w:sz w:val="25"/>
          <w:szCs w:val="25"/>
        </w:rPr>
        <w:t>Cost</w:t>
      </w:r>
      <w:r w:rsidR="004C701E" w:rsidRPr="006C140B">
        <w:rPr>
          <w:rFonts w:ascii="Arial" w:hAnsi="Arial" w:cs="Arial"/>
          <w:sz w:val="25"/>
          <w:szCs w:val="25"/>
        </w:rPr>
        <w:t xml:space="preserve"> of inventory comprises cost of purchases, cost of conversion and other cost incurred including manufacturing overheads net of recoverable taxes incurred in bringing them in their present location and</w:t>
      </w:r>
      <w:r w:rsidR="00B22553" w:rsidRPr="006C140B">
        <w:rPr>
          <w:rFonts w:ascii="Arial" w:hAnsi="Arial" w:cs="Arial"/>
          <w:sz w:val="25"/>
          <w:szCs w:val="25"/>
        </w:rPr>
        <w:t xml:space="preserve"> condition.</w:t>
      </w:r>
      <w:r w:rsidR="004C701E" w:rsidRPr="006C140B">
        <w:rPr>
          <w:rFonts w:ascii="Arial" w:hAnsi="Arial" w:cs="Arial"/>
          <w:sz w:val="25"/>
          <w:szCs w:val="25"/>
        </w:rPr>
        <w:t xml:space="preserve">  </w:t>
      </w:r>
      <w:r w:rsidR="00C8324E" w:rsidRPr="006C140B">
        <w:rPr>
          <w:rFonts w:ascii="Arial" w:hAnsi="Arial" w:cs="Arial"/>
          <w:sz w:val="25"/>
          <w:szCs w:val="25"/>
        </w:rPr>
        <w:t>Net realisable value is the estimated selling price in the ordinary course of business less the estimated costs of completion and the estimated costs necessary to make the sale.</w:t>
      </w:r>
      <w:r w:rsidRPr="006C140B">
        <w:rPr>
          <w:rFonts w:ascii="Arial" w:hAnsi="Arial" w:cs="Arial"/>
          <w:sz w:val="25"/>
          <w:szCs w:val="25"/>
        </w:rPr>
        <w:t xml:space="preserve"> Estimates of net realisable value are based on the most reliable evidence available at the time of estimation as to the amount the inventories are expected to realize</w:t>
      </w:r>
      <w:r w:rsidR="004C701E" w:rsidRPr="006C140B">
        <w:rPr>
          <w:rFonts w:ascii="Arial" w:hAnsi="Arial" w:cs="Arial"/>
          <w:sz w:val="25"/>
          <w:szCs w:val="25"/>
        </w:rPr>
        <w:t>.</w:t>
      </w:r>
      <w:r w:rsidRPr="006C140B">
        <w:rPr>
          <w:rFonts w:ascii="Arial" w:hAnsi="Arial" w:cs="Arial"/>
          <w:sz w:val="25"/>
          <w:szCs w:val="25"/>
        </w:rPr>
        <w:t xml:space="preserve"> </w:t>
      </w:r>
    </w:p>
    <w:p w:rsidR="00E55418" w:rsidRPr="006C140B" w:rsidRDefault="00E55418" w:rsidP="00074757">
      <w:pPr>
        <w:spacing w:after="0" w:line="240" w:lineRule="auto"/>
        <w:jc w:val="both"/>
        <w:rPr>
          <w:rFonts w:ascii="Arial" w:hAnsi="Arial" w:cs="Arial"/>
          <w:b/>
          <w:sz w:val="25"/>
          <w:szCs w:val="25"/>
        </w:rPr>
      </w:pPr>
    </w:p>
    <w:p w:rsidR="00975C6C" w:rsidRPr="006C140B" w:rsidRDefault="00975C6C" w:rsidP="002D19E2">
      <w:pPr>
        <w:pStyle w:val="ListParagraph"/>
        <w:numPr>
          <w:ilvl w:val="1"/>
          <w:numId w:val="12"/>
        </w:numPr>
        <w:tabs>
          <w:tab w:val="left" w:pos="90"/>
          <w:tab w:val="left" w:pos="709"/>
          <w:tab w:val="decimal" w:pos="851"/>
          <w:tab w:val="left" w:pos="993"/>
        </w:tabs>
        <w:autoSpaceDE w:val="0"/>
        <w:autoSpaceDN w:val="0"/>
        <w:adjustRightInd w:val="0"/>
        <w:spacing w:after="0" w:line="240" w:lineRule="auto"/>
        <w:ind w:hanging="1145"/>
        <w:jc w:val="both"/>
        <w:rPr>
          <w:rFonts w:ascii="Arial" w:hAnsi="Arial" w:cs="Arial"/>
          <w:b/>
          <w:sz w:val="25"/>
          <w:szCs w:val="25"/>
          <w:lang w:bidi="hi-IN"/>
        </w:rPr>
      </w:pPr>
      <w:r w:rsidRPr="006C140B">
        <w:rPr>
          <w:rFonts w:ascii="Arial" w:hAnsi="Arial" w:cs="Arial"/>
          <w:b/>
          <w:sz w:val="25"/>
          <w:szCs w:val="25"/>
          <w:lang w:bidi="hi-IN"/>
        </w:rPr>
        <w:t>Employee benefits</w:t>
      </w:r>
    </w:p>
    <w:p w:rsidR="00F90031" w:rsidRPr="006C140B" w:rsidRDefault="00F90031" w:rsidP="00F90031">
      <w:pPr>
        <w:pStyle w:val="ListParagraph"/>
        <w:tabs>
          <w:tab w:val="left" w:pos="90"/>
          <w:tab w:val="left" w:pos="709"/>
        </w:tabs>
        <w:autoSpaceDE w:val="0"/>
        <w:autoSpaceDN w:val="0"/>
        <w:adjustRightInd w:val="0"/>
        <w:spacing w:after="0" w:line="240" w:lineRule="auto"/>
        <w:ind w:left="1170"/>
        <w:jc w:val="both"/>
        <w:rPr>
          <w:rFonts w:ascii="Arial" w:eastAsia="Calibri" w:hAnsi="Arial" w:cs="Arial"/>
          <w:bCs/>
          <w:i/>
          <w:sz w:val="25"/>
          <w:szCs w:val="25"/>
          <w:lang w:eastAsia="en-US"/>
        </w:rPr>
      </w:pPr>
    </w:p>
    <w:p w:rsidR="00F90031" w:rsidRPr="006C140B" w:rsidRDefault="00F90031" w:rsidP="00A37822">
      <w:pPr>
        <w:pStyle w:val="ListParagraph"/>
        <w:numPr>
          <w:ilvl w:val="8"/>
          <w:numId w:val="8"/>
        </w:numPr>
        <w:tabs>
          <w:tab w:val="left" w:pos="90"/>
          <w:tab w:val="decimal" w:pos="709"/>
          <w:tab w:val="left" w:pos="993"/>
        </w:tabs>
        <w:autoSpaceDE w:val="0"/>
        <w:autoSpaceDN w:val="0"/>
        <w:adjustRightInd w:val="0"/>
        <w:spacing w:after="0" w:line="240" w:lineRule="auto"/>
        <w:ind w:left="709" w:hanging="283"/>
        <w:jc w:val="both"/>
        <w:rPr>
          <w:rFonts w:ascii="Arial" w:eastAsia="Calibri" w:hAnsi="Arial" w:cs="Arial"/>
          <w:bCs/>
          <w:i/>
          <w:sz w:val="25"/>
          <w:szCs w:val="25"/>
          <w:lang w:eastAsia="en-US"/>
        </w:rPr>
      </w:pPr>
      <w:r w:rsidRPr="006C140B">
        <w:rPr>
          <w:rFonts w:ascii="Arial" w:hAnsi="Arial" w:cs="Arial"/>
          <w:sz w:val="25"/>
          <w:szCs w:val="25"/>
          <w:lang w:bidi="hi-IN"/>
        </w:rPr>
        <w:t>Short term employee benefits</w:t>
      </w:r>
      <w:r w:rsidR="004C701E" w:rsidRPr="006C140B">
        <w:rPr>
          <w:rFonts w:ascii="Arial" w:hAnsi="Arial" w:cs="Arial"/>
          <w:sz w:val="25"/>
          <w:szCs w:val="25"/>
          <w:lang w:bidi="hi-IN"/>
        </w:rPr>
        <w:t xml:space="preserve"> expected to be paid</w:t>
      </w:r>
      <w:r w:rsidRPr="006C140B">
        <w:rPr>
          <w:rFonts w:ascii="Arial" w:hAnsi="Arial" w:cs="Arial"/>
          <w:sz w:val="25"/>
          <w:szCs w:val="25"/>
          <w:lang w:bidi="hi-IN"/>
        </w:rPr>
        <w:t xml:space="preserve"> are recognized at their undiscounted amount in the accounting period in which they are incurred.</w:t>
      </w:r>
    </w:p>
    <w:p w:rsidR="00073043" w:rsidRPr="006C140B" w:rsidRDefault="00073043" w:rsidP="00073043">
      <w:pPr>
        <w:pStyle w:val="ListParagraph"/>
        <w:tabs>
          <w:tab w:val="left" w:pos="90"/>
          <w:tab w:val="decimal" w:pos="709"/>
          <w:tab w:val="left" w:pos="993"/>
        </w:tabs>
        <w:autoSpaceDE w:val="0"/>
        <w:autoSpaceDN w:val="0"/>
        <w:adjustRightInd w:val="0"/>
        <w:spacing w:after="0" w:line="240" w:lineRule="auto"/>
        <w:ind w:left="709"/>
        <w:jc w:val="both"/>
        <w:rPr>
          <w:rFonts w:ascii="Arial" w:eastAsia="Calibri" w:hAnsi="Arial" w:cs="Arial"/>
          <w:bCs/>
          <w:i/>
          <w:sz w:val="25"/>
          <w:szCs w:val="25"/>
          <w:lang w:eastAsia="en-US"/>
        </w:rPr>
      </w:pPr>
    </w:p>
    <w:p w:rsidR="00073043" w:rsidRPr="006C140B" w:rsidRDefault="00D41EB2" w:rsidP="00A37822">
      <w:pPr>
        <w:pStyle w:val="ListParagraph"/>
        <w:numPr>
          <w:ilvl w:val="8"/>
          <w:numId w:val="8"/>
        </w:numPr>
        <w:tabs>
          <w:tab w:val="left" w:pos="90"/>
          <w:tab w:val="decimal" w:pos="709"/>
          <w:tab w:val="left" w:pos="993"/>
        </w:tabs>
        <w:autoSpaceDE w:val="0"/>
        <w:autoSpaceDN w:val="0"/>
        <w:adjustRightInd w:val="0"/>
        <w:spacing w:after="0" w:line="240" w:lineRule="auto"/>
        <w:ind w:left="709" w:hanging="283"/>
        <w:jc w:val="both"/>
        <w:rPr>
          <w:rFonts w:ascii="Arial" w:eastAsia="Calibri" w:hAnsi="Arial" w:cs="Arial"/>
          <w:bCs/>
          <w:i/>
          <w:sz w:val="25"/>
          <w:szCs w:val="25"/>
          <w:lang w:eastAsia="en-US"/>
        </w:rPr>
      </w:pPr>
      <w:r w:rsidRPr="006C140B">
        <w:rPr>
          <w:rFonts w:ascii="Arial" w:eastAsia="Calibri" w:hAnsi="Arial" w:cs="Arial"/>
          <w:bCs/>
          <w:i/>
          <w:sz w:val="25"/>
          <w:szCs w:val="25"/>
          <w:lang w:eastAsia="en-US"/>
        </w:rPr>
        <w:t>Post-retirement</w:t>
      </w:r>
      <w:r w:rsidR="00073043" w:rsidRPr="006C140B">
        <w:rPr>
          <w:rFonts w:ascii="Arial" w:eastAsia="Calibri" w:hAnsi="Arial" w:cs="Arial"/>
          <w:bCs/>
          <w:i/>
          <w:sz w:val="25"/>
          <w:szCs w:val="25"/>
          <w:lang w:eastAsia="en-US"/>
        </w:rPr>
        <w:t xml:space="preserve"> benefits :</w:t>
      </w:r>
    </w:p>
    <w:p w:rsidR="008102D6" w:rsidRPr="006C140B" w:rsidRDefault="008102D6" w:rsidP="008102D6">
      <w:pPr>
        <w:pStyle w:val="ListParagraph"/>
        <w:tabs>
          <w:tab w:val="left" w:pos="90"/>
          <w:tab w:val="decimal" w:pos="709"/>
          <w:tab w:val="left" w:pos="993"/>
        </w:tabs>
        <w:autoSpaceDE w:val="0"/>
        <w:autoSpaceDN w:val="0"/>
        <w:adjustRightInd w:val="0"/>
        <w:spacing w:after="0" w:line="240" w:lineRule="auto"/>
        <w:ind w:left="709"/>
        <w:jc w:val="both"/>
        <w:rPr>
          <w:rFonts w:ascii="Arial" w:hAnsi="Arial" w:cs="Arial"/>
          <w:sz w:val="25"/>
          <w:szCs w:val="25"/>
          <w:lang w:bidi="hi-IN"/>
        </w:rPr>
      </w:pPr>
    </w:p>
    <w:p w:rsidR="008102D6" w:rsidRPr="006C140B" w:rsidRDefault="00073043" w:rsidP="00073043">
      <w:pPr>
        <w:pStyle w:val="ListParagraph"/>
        <w:tabs>
          <w:tab w:val="left" w:pos="90"/>
          <w:tab w:val="decimal" w:pos="709"/>
          <w:tab w:val="left" w:pos="993"/>
        </w:tabs>
        <w:autoSpaceDE w:val="0"/>
        <w:autoSpaceDN w:val="0"/>
        <w:adjustRightInd w:val="0"/>
        <w:spacing w:after="0" w:line="240" w:lineRule="auto"/>
        <w:ind w:left="709" w:hanging="709"/>
        <w:jc w:val="both"/>
        <w:rPr>
          <w:rFonts w:ascii="Arial" w:hAnsi="Arial" w:cs="Arial"/>
          <w:sz w:val="25"/>
          <w:szCs w:val="25"/>
          <w:lang w:bidi="hi-IN"/>
        </w:rPr>
      </w:pPr>
      <w:r w:rsidRPr="006C140B">
        <w:rPr>
          <w:rFonts w:ascii="Arial" w:hAnsi="Arial" w:cs="Arial"/>
          <w:sz w:val="25"/>
          <w:szCs w:val="25"/>
          <w:lang w:bidi="hi-IN"/>
        </w:rPr>
        <w:tab/>
      </w:r>
      <w:r w:rsidRPr="006C140B">
        <w:rPr>
          <w:rFonts w:ascii="Arial" w:hAnsi="Arial" w:cs="Arial"/>
          <w:sz w:val="25"/>
          <w:szCs w:val="25"/>
          <w:lang w:bidi="hi-IN"/>
        </w:rPr>
        <w:tab/>
        <w:t>a.</w:t>
      </w:r>
      <w:r w:rsidRPr="006C140B">
        <w:rPr>
          <w:rFonts w:ascii="Arial" w:hAnsi="Arial" w:cs="Arial"/>
          <w:sz w:val="25"/>
          <w:szCs w:val="25"/>
          <w:lang w:bidi="hi-IN"/>
        </w:rPr>
        <w:tab/>
        <w:t xml:space="preserve">Defined contribution </w:t>
      </w:r>
      <w:r w:rsidR="00227483" w:rsidRPr="006C140B">
        <w:rPr>
          <w:rFonts w:ascii="Arial" w:hAnsi="Arial" w:cs="Arial"/>
          <w:sz w:val="25"/>
          <w:szCs w:val="25"/>
          <w:lang w:bidi="hi-IN"/>
        </w:rPr>
        <w:t>plan:</w:t>
      </w:r>
      <w:r w:rsidRPr="006C140B">
        <w:rPr>
          <w:rFonts w:ascii="Arial" w:hAnsi="Arial" w:cs="Arial"/>
          <w:sz w:val="25"/>
          <w:szCs w:val="25"/>
          <w:lang w:bidi="hi-IN"/>
        </w:rPr>
        <w:t xml:space="preserve"> </w:t>
      </w:r>
      <w:r w:rsidR="008102D6" w:rsidRPr="006C140B">
        <w:rPr>
          <w:rFonts w:ascii="Arial" w:hAnsi="Arial" w:cs="Arial"/>
          <w:sz w:val="25"/>
          <w:szCs w:val="25"/>
          <w:lang w:bidi="hi-IN"/>
        </w:rPr>
        <w:t>Employees’ benefit, under defined contribution plan comprising provident fund</w:t>
      </w:r>
      <w:r w:rsidR="00DA4C6A" w:rsidRPr="006C140B">
        <w:rPr>
          <w:rFonts w:ascii="Arial" w:hAnsi="Arial" w:cs="Arial"/>
          <w:sz w:val="25"/>
          <w:szCs w:val="25"/>
          <w:lang w:bidi="hi-IN"/>
        </w:rPr>
        <w:t xml:space="preserve"> (administered through separate trust)</w:t>
      </w:r>
      <w:r w:rsidR="008102D6" w:rsidRPr="006C140B">
        <w:rPr>
          <w:rFonts w:ascii="Arial" w:hAnsi="Arial" w:cs="Arial"/>
          <w:sz w:val="25"/>
          <w:szCs w:val="25"/>
          <w:lang w:bidi="hi-IN"/>
        </w:rPr>
        <w:t xml:space="preserve"> and pension fund</w:t>
      </w:r>
      <w:r w:rsidR="00DA4C6A" w:rsidRPr="006C140B">
        <w:rPr>
          <w:rFonts w:ascii="Arial" w:hAnsi="Arial" w:cs="Arial"/>
          <w:sz w:val="25"/>
          <w:szCs w:val="25"/>
          <w:lang w:bidi="hi-IN"/>
        </w:rPr>
        <w:t xml:space="preserve"> (administered through defined contribution to LIC)</w:t>
      </w:r>
      <w:r w:rsidR="008102D6" w:rsidRPr="006C140B">
        <w:rPr>
          <w:rFonts w:ascii="Arial" w:hAnsi="Arial" w:cs="Arial"/>
          <w:sz w:val="25"/>
          <w:szCs w:val="25"/>
          <w:lang w:bidi="hi-IN"/>
        </w:rPr>
        <w:t xml:space="preserve"> are recognized based on the undiscounted obligation of the company to contribute to the plan</w:t>
      </w:r>
      <w:r w:rsidRPr="006C140B">
        <w:rPr>
          <w:rFonts w:ascii="Arial" w:hAnsi="Arial" w:cs="Arial"/>
          <w:sz w:val="25"/>
          <w:szCs w:val="25"/>
          <w:lang w:bidi="hi-IN"/>
        </w:rPr>
        <w:t xml:space="preserve"> in the period in which the employee renders the related service</w:t>
      </w:r>
      <w:r w:rsidR="008102D6" w:rsidRPr="006C140B">
        <w:rPr>
          <w:rFonts w:ascii="Arial" w:hAnsi="Arial" w:cs="Arial"/>
          <w:sz w:val="25"/>
          <w:szCs w:val="25"/>
          <w:lang w:bidi="hi-IN"/>
        </w:rPr>
        <w:t>. The same is paid to funds administered through separate Trust.</w:t>
      </w:r>
    </w:p>
    <w:p w:rsidR="00975C6C" w:rsidRPr="006C140B" w:rsidRDefault="00975C6C" w:rsidP="007A2785">
      <w:pPr>
        <w:pStyle w:val="ListParagraph"/>
        <w:tabs>
          <w:tab w:val="left" w:pos="90"/>
          <w:tab w:val="left" w:pos="709"/>
          <w:tab w:val="left" w:pos="993"/>
        </w:tabs>
        <w:autoSpaceDE w:val="0"/>
        <w:autoSpaceDN w:val="0"/>
        <w:adjustRightInd w:val="0"/>
        <w:spacing w:after="0" w:line="240" w:lineRule="auto"/>
        <w:ind w:left="709"/>
        <w:jc w:val="both"/>
        <w:rPr>
          <w:rFonts w:ascii="Arial" w:hAnsi="Arial" w:cs="Arial"/>
          <w:sz w:val="25"/>
          <w:szCs w:val="25"/>
          <w:lang w:bidi="hi-IN"/>
        </w:rPr>
      </w:pPr>
    </w:p>
    <w:p w:rsidR="008102D6" w:rsidRPr="006C140B" w:rsidRDefault="00073043" w:rsidP="00073043">
      <w:pPr>
        <w:pStyle w:val="ListParagraph"/>
        <w:tabs>
          <w:tab w:val="left" w:pos="90"/>
          <w:tab w:val="decimal" w:pos="709"/>
          <w:tab w:val="left" w:pos="993"/>
        </w:tabs>
        <w:autoSpaceDE w:val="0"/>
        <w:autoSpaceDN w:val="0"/>
        <w:adjustRightInd w:val="0"/>
        <w:spacing w:after="0" w:line="240" w:lineRule="auto"/>
        <w:ind w:left="0"/>
        <w:jc w:val="both"/>
        <w:rPr>
          <w:rFonts w:ascii="Arial" w:eastAsia="Calibri" w:hAnsi="Arial" w:cs="Arial"/>
          <w:bCs/>
          <w:sz w:val="25"/>
          <w:szCs w:val="25"/>
          <w:lang w:eastAsia="en-US"/>
        </w:rPr>
      </w:pPr>
      <w:r w:rsidRPr="006C140B">
        <w:rPr>
          <w:rFonts w:ascii="Arial" w:hAnsi="Arial" w:cs="Arial"/>
          <w:sz w:val="25"/>
          <w:szCs w:val="25"/>
          <w:lang w:bidi="hi-IN"/>
        </w:rPr>
        <w:tab/>
      </w:r>
      <w:r w:rsidRPr="006C140B">
        <w:rPr>
          <w:rFonts w:ascii="Arial" w:hAnsi="Arial" w:cs="Arial"/>
          <w:sz w:val="25"/>
          <w:szCs w:val="25"/>
          <w:lang w:bidi="hi-IN"/>
        </w:rPr>
        <w:tab/>
        <w:t>b.</w:t>
      </w:r>
      <w:r w:rsidRPr="006C140B">
        <w:rPr>
          <w:rFonts w:ascii="Arial" w:hAnsi="Arial" w:cs="Arial"/>
          <w:sz w:val="25"/>
          <w:szCs w:val="25"/>
          <w:lang w:bidi="hi-IN"/>
        </w:rPr>
        <w:tab/>
      </w:r>
      <w:r w:rsidR="00A771FF" w:rsidRPr="006C140B">
        <w:rPr>
          <w:rFonts w:ascii="Arial" w:hAnsi="Arial" w:cs="Arial"/>
          <w:sz w:val="25"/>
          <w:szCs w:val="25"/>
          <w:lang w:bidi="hi-IN"/>
        </w:rPr>
        <w:t>Defined Benefit</w:t>
      </w:r>
      <w:r w:rsidRPr="006C140B">
        <w:rPr>
          <w:rFonts w:ascii="Arial" w:hAnsi="Arial" w:cs="Arial"/>
          <w:sz w:val="25"/>
          <w:szCs w:val="25"/>
          <w:lang w:bidi="hi-IN"/>
        </w:rPr>
        <w:t xml:space="preserve"> plan</w:t>
      </w:r>
      <w:r w:rsidR="008102D6" w:rsidRPr="006C140B">
        <w:rPr>
          <w:rFonts w:ascii="Arial" w:hAnsi="Arial" w:cs="Arial"/>
          <w:sz w:val="25"/>
          <w:szCs w:val="25"/>
          <w:lang w:bidi="hi-IN"/>
        </w:rPr>
        <w:t>:</w:t>
      </w:r>
    </w:p>
    <w:p w:rsidR="008102D6" w:rsidRPr="006C140B" w:rsidRDefault="008102D6" w:rsidP="008102D6">
      <w:pPr>
        <w:pStyle w:val="ListParagraph"/>
        <w:rPr>
          <w:rFonts w:ascii="Arial" w:hAnsi="Arial" w:cs="Arial"/>
          <w:sz w:val="25"/>
          <w:szCs w:val="25"/>
          <w:lang w:bidi="hi-IN"/>
        </w:rPr>
      </w:pPr>
    </w:p>
    <w:p w:rsidR="00FE191A" w:rsidRPr="006C140B" w:rsidRDefault="00975C6C" w:rsidP="008102D6">
      <w:pPr>
        <w:pStyle w:val="ListParagraph"/>
        <w:numPr>
          <w:ilvl w:val="0"/>
          <w:numId w:val="33"/>
        </w:numPr>
        <w:tabs>
          <w:tab w:val="left" w:pos="90"/>
          <w:tab w:val="decimal" w:pos="709"/>
          <w:tab w:val="left" w:pos="1080"/>
        </w:tabs>
        <w:autoSpaceDE w:val="0"/>
        <w:autoSpaceDN w:val="0"/>
        <w:adjustRightInd w:val="0"/>
        <w:spacing w:after="0" w:line="240" w:lineRule="auto"/>
        <w:ind w:left="1080"/>
        <w:jc w:val="both"/>
        <w:rPr>
          <w:rFonts w:ascii="Arial" w:eastAsia="Calibri" w:hAnsi="Arial" w:cs="Arial"/>
          <w:bCs/>
          <w:sz w:val="25"/>
          <w:szCs w:val="25"/>
          <w:lang w:eastAsia="en-US"/>
        </w:rPr>
      </w:pPr>
      <w:r w:rsidRPr="006C140B">
        <w:rPr>
          <w:rFonts w:ascii="Arial" w:hAnsi="Arial" w:cs="Arial"/>
          <w:sz w:val="25"/>
          <w:szCs w:val="25"/>
          <w:lang w:bidi="hi-IN"/>
        </w:rPr>
        <w:t>Provision for gratuity, leave encashment</w:t>
      </w:r>
      <w:r w:rsidR="00EE4826" w:rsidRPr="006C140B">
        <w:rPr>
          <w:rFonts w:ascii="Arial" w:hAnsi="Arial" w:cs="Arial"/>
          <w:sz w:val="25"/>
          <w:szCs w:val="25"/>
          <w:lang w:bidi="hi-IN"/>
        </w:rPr>
        <w:t xml:space="preserve"> and</w:t>
      </w:r>
      <w:r w:rsidRPr="006C140B">
        <w:rPr>
          <w:rFonts w:ascii="Arial" w:hAnsi="Arial" w:cs="Arial"/>
          <w:sz w:val="25"/>
          <w:szCs w:val="25"/>
          <w:lang w:bidi="hi-IN"/>
        </w:rPr>
        <w:t xml:space="preserve"> half pay leave are determined on the basis of actuarial valuation </w:t>
      </w:r>
      <w:r w:rsidRPr="006C140B">
        <w:rPr>
          <w:rFonts w:ascii="Arial" w:eastAsia="Calibri" w:hAnsi="Arial" w:cs="Arial"/>
          <w:bCs/>
          <w:sz w:val="25"/>
          <w:szCs w:val="25"/>
          <w:lang w:eastAsia="en-US"/>
        </w:rPr>
        <w:t>using the projected unit credit method.</w:t>
      </w:r>
    </w:p>
    <w:p w:rsidR="008102D6" w:rsidRPr="006C140B" w:rsidRDefault="00FE191A" w:rsidP="00FE191A">
      <w:pPr>
        <w:pStyle w:val="ListParagraph"/>
        <w:tabs>
          <w:tab w:val="left" w:pos="90"/>
          <w:tab w:val="decimal" w:pos="709"/>
          <w:tab w:val="left" w:pos="1080"/>
        </w:tabs>
        <w:autoSpaceDE w:val="0"/>
        <w:autoSpaceDN w:val="0"/>
        <w:adjustRightInd w:val="0"/>
        <w:spacing w:after="0" w:line="240" w:lineRule="auto"/>
        <w:ind w:left="1080"/>
        <w:jc w:val="both"/>
        <w:rPr>
          <w:rFonts w:ascii="Arial" w:eastAsia="Calibri" w:hAnsi="Arial" w:cs="Arial"/>
          <w:bCs/>
          <w:sz w:val="25"/>
          <w:szCs w:val="25"/>
          <w:lang w:eastAsia="en-US"/>
        </w:rPr>
      </w:pPr>
      <w:r w:rsidRPr="006C140B">
        <w:rPr>
          <w:rFonts w:ascii="Arial" w:eastAsia="Calibri" w:hAnsi="Arial" w:cs="Arial"/>
          <w:bCs/>
          <w:sz w:val="25"/>
          <w:szCs w:val="25"/>
          <w:lang w:eastAsia="en-US"/>
        </w:rPr>
        <w:lastRenderedPageBreak/>
        <w:t xml:space="preserve"> </w:t>
      </w:r>
    </w:p>
    <w:p w:rsidR="00FE191A" w:rsidRPr="006C140B" w:rsidRDefault="00975C6C" w:rsidP="007A2785">
      <w:pPr>
        <w:pStyle w:val="ListParagraph"/>
        <w:numPr>
          <w:ilvl w:val="0"/>
          <w:numId w:val="33"/>
        </w:numPr>
        <w:tabs>
          <w:tab w:val="left" w:pos="90"/>
          <w:tab w:val="decimal" w:pos="709"/>
          <w:tab w:val="left" w:pos="1080"/>
        </w:tabs>
        <w:autoSpaceDE w:val="0"/>
        <w:autoSpaceDN w:val="0"/>
        <w:adjustRightInd w:val="0"/>
        <w:spacing w:after="0" w:line="240" w:lineRule="auto"/>
        <w:ind w:left="1080"/>
        <w:jc w:val="both"/>
        <w:rPr>
          <w:rFonts w:ascii="Arial" w:hAnsi="Arial" w:cs="Arial"/>
          <w:sz w:val="25"/>
          <w:szCs w:val="25"/>
          <w:lang w:bidi="hi-IN"/>
        </w:rPr>
      </w:pPr>
      <w:r w:rsidRPr="006C140B">
        <w:rPr>
          <w:rFonts w:ascii="Arial" w:hAnsi="Arial" w:cs="Arial"/>
          <w:sz w:val="25"/>
          <w:szCs w:val="25"/>
          <w:lang w:bidi="hi-IN"/>
        </w:rPr>
        <w:t xml:space="preserve">Liability </w:t>
      </w:r>
      <w:r w:rsidR="00324672" w:rsidRPr="006C140B">
        <w:rPr>
          <w:rFonts w:ascii="Arial" w:hAnsi="Arial" w:cs="Arial"/>
          <w:sz w:val="25"/>
          <w:szCs w:val="25"/>
          <w:lang w:bidi="hi-IN"/>
        </w:rPr>
        <w:t>towards p</w:t>
      </w:r>
      <w:r w:rsidRPr="006C140B">
        <w:rPr>
          <w:rFonts w:ascii="Arial" w:hAnsi="Arial" w:cs="Arial"/>
          <w:sz w:val="25"/>
          <w:szCs w:val="25"/>
          <w:lang w:bidi="hi-IN"/>
        </w:rPr>
        <w:t xml:space="preserve">ost </w:t>
      </w:r>
      <w:r w:rsidR="00324672" w:rsidRPr="006C140B">
        <w:rPr>
          <w:rFonts w:ascii="Arial" w:hAnsi="Arial" w:cs="Arial"/>
          <w:sz w:val="25"/>
          <w:szCs w:val="25"/>
          <w:lang w:bidi="hi-IN"/>
        </w:rPr>
        <w:t>r</w:t>
      </w:r>
      <w:r w:rsidRPr="006C140B">
        <w:rPr>
          <w:rFonts w:ascii="Arial" w:hAnsi="Arial" w:cs="Arial"/>
          <w:sz w:val="25"/>
          <w:szCs w:val="25"/>
          <w:lang w:bidi="hi-IN"/>
        </w:rPr>
        <w:t xml:space="preserve">etirement medical benefit is provided based on </w:t>
      </w:r>
      <w:r w:rsidR="00324672" w:rsidRPr="006C140B">
        <w:rPr>
          <w:rFonts w:ascii="Arial" w:hAnsi="Arial" w:cs="Arial"/>
          <w:sz w:val="25"/>
          <w:szCs w:val="25"/>
          <w:lang w:bidi="hi-IN"/>
        </w:rPr>
        <w:t>a</w:t>
      </w:r>
      <w:r w:rsidRPr="006C140B">
        <w:rPr>
          <w:rFonts w:ascii="Arial" w:hAnsi="Arial" w:cs="Arial"/>
          <w:sz w:val="25"/>
          <w:szCs w:val="25"/>
          <w:lang w:bidi="hi-IN"/>
        </w:rPr>
        <w:t xml:space="preserve">ctuarial </w:t>
      </w:r>
      <w:r w:rsidR="00324672" w:rsidRPr="006C140B">
        <w:rPr>
          <w:rFonts w:ascii="Arial" w:hAnsi="Arial" w:cs="Arial"/>
          <w:sz w:val="25"/>
          <w:szCs w:val="25"/>
          <w:lang w:bidi="hi-IN"/>
        </w:rPr>
        <w:t>v</w:t>
      </w:r>
      <w:r w:rsidRPr="006C140B">
        <w:rPr>
          <w:rFonts w:ascii="Arial" w:hAnsi="Arial" w:cs="Arial"/>
          <w:sz w:val="25"/>
          <w:szCs w:val="25"/>
          <w:lang w:bidi="hi-IN"/>
        </w:rPr>
        <w:t>aluation as at the year end.</w:t>
      </w:r>
    </w:p>
    <w:p w:rsidR="00975C6C" w:rsidRPr="006C140B" w:rsidRDefault="00FE191A" w:rsidP="00FE191A">
      <w:pPr>
        <w:pStyle w:val="ListParagraph"/>
        <w:tabs>
          <w:tab w:val="left" w:pos="90"/>
          <w:tab w:val="decimal" w:pos="709"/>
          <w:tab w:val="left" w:pos="1080"/>
        </w:tabs>
        <w:autoSpaceDE w:val="0"/>
        <w:autoSpaceDN w:val="0"/>
        <w:adjustRightInd w:val="0"/>
        <w:spacing w:after="0" w:line="240" w:lineRule="auto"/>
        <w:ind w:left="0"/>
        <w:jc w:val="both"/>
        <w:rPr>
          <w:rFonts w:ascii="Arial" w:hAnsi="Arial" w:cs="Arial"/>
          <w:sz w:val="25"/>
          <w:szCs w:val="25"/>
          <w:lang w:bidi="hi-IN"/>
        </w:rPr>
      </w:pPr>
      <w:r w:rsidRPr="006C140B">
        <w:rPr>
          <w:rFonts w:ascii="Arial" w:hAnsi="Arial" w:cs="Arial"/>
          <w:sz w:val="25"/>
          <w:szCs w:val="25"/>
          <w:lang w:bidi="hi-IN"/>
        </w:rPr>
        <w:t xml:space="preserve"> </w:t>
      </w:r>
    </w:p>
    <w:p w:rsidR="008102D6" w:rsidRPr="006C140B" w:rsidRDefault="00073043" w:rsidP="00073043">
      <w:pPr>
        <w:pStyle w:val="ListParagraph"/>
        <w:tabs>
          <w:tab w:val="left" w:pos="90"/>
          <w:tab w:val="decimal" w:pos="709"/>
          <w:tab w:val="left" w:pos="993"/>
        </w:tabs>
        <w:autoSpaceDE w:val="0"/>
        <w:autoSpaceDN w:val="0"/>
        <w:adjustRightInd w:val="0"/>
        <w:spacing w:after="0" w:line="240" w:lineRule="auto"/>
        <w:ind w:left="540"/>
        <w:jc w:val="both"/>
        <w:rPr>
          <w:rFonts w:ascii="Arial" w:eastAsia="Calibri" w:hAnsi="Arial" w:cs="Arial"/>
          <w:bCs/>
          <w:sz w:val="25"/>
          <w:szCs w:val="25"/>
          <w:lang w:eastAsia="en-US"/>
        </w:rPr>
      </w:pPr>
      <w:r w:rsidRPr="006C140B">
        <w:rPr>
          <w:rFonts w:ascii="Arial" w:eastAsia="Calibri" w:hAnsi="Arial" w:cs="Arial"/>
          <w:bCs/>
          <w:sz w:val="25"/>
          <w:szCs w:val="25"/>
          <w:lang w:eastAsia="en-US"/>
        </w:rPr>
        <w:tab/>
        <w:t>c)</w:t>
      </w:r>
      <w:r w:rsidRPr="006C140B">
        <w:rPr>
          <w:rFonts w:ascii="Arial" w:eastAsia="Calibri" w:hAnsi="Arial" w:cs="Arial"/>
          <w:bCs/>
          <w:sz w:val="25"/>
          <w:szCs w:val="25"/>
          <w:lang w:eastAsia="en-US"/>
        </w:rPr>
        <w:tab/>
      </w:r>
      <w:r w:rsidR="008102D6" w:rsidRPr="006C140B">
        <w:rPr>
          <w:rFonts w:ascii="Arial" w:eastAsia="Calibri" w:hAnsi="Arial" w:cs="Arial"/>
          <w:bCs/>
          <w:sz w:val="25"/>
          <w:szCs w:val="25"/>
          <w:lang w:eastAsia="en-US"/>
        </w:rPr>
        <w:t>Other Long Term Benefits:</w:t>
      </w:r>
    </w:p>
    <w:p w:rsidR="008102D6" w:rsidRPr="006C140B" w:rsidRDefault="008102D6" w:rsidP="008102D6">
      <w:pPr>
        <w:pStyle w:val="ListParagraph"/>
        <w:tabs>
          <w:tab w:val="left" w:pos="90"/>
          <w:tab w:val="decimal" w:pos="709"/>
          <w:tab w:val="left" w:pos="993"/>
        </w:tabs>
        <w:autoSpaceDE w:val="0"/>
        <w:autoSpaceDN w:val="0"/>
        <w:adjustRightInd w:val="0"/>
        <w:spacing w:after="0" w:line="240" w:lineRule="auto"/>
        <w:ind w:left="709"/>
        <w:jc w:val="both"/>
        <w:rPr>
          <w:rFonts w:ascii="Arial" w:eastAsia="Calibri" w:hAnsi="Arial" w:cs="Arial"/>
          <w:bCs/>
          <w:sz w:val="25"/>
          <w:szCs w:val="25"/>
          <w:lang w:eastAsia="en-US"/>
        </w:rPr>
      </w:pPr>
    </w:p>
    <w:p w:rsidR="00B96482" w:rsidRPr="006C140B" w:rsidRDefault="008102D6" w:rsidP="00041A15">
      <w:pPr>
        <w:pStyle w:val="ListParagraph"/>
        <w:tabs>
          <w:tab w:val="left" w:pos="90"/>
          <w:tab w:val="decimal" w:pos="709"/>
          <w:tab w:val="left" w:pos="1080"/>
        </w:tabs>
        <w:autoSpaceDE w:val="0"/>
        <w:autoSpaceDN w:val="0"/>
        <w:adjustRightInd w:val="0"/>
        <w:spacing w:after="0" w:line="240" w:lineRule="auto"/>
        <w:jc w:val="both"/>
        <w:rPr>
          <w:rFonts w:ascii="Arial" w:eastAsia="Calibri" w:hAnsi="Arial" w:cs="Arial"/>
          <w:bCs/>
          <w:sz w:val="25"/>
          <w:szCs w:val="25"/>
          <w:lang w:eastAsia="en-US"/>
        </w:rPr>
      </w:pPr>
      <w:r w:rsidRPr="006C140B">
        <w:rPr>
          <w:rFonts w:ascii="Arial" w:eastAsia="Calibri" w:hAnsi="Arial" w:cs="Arial"/>
          <w:bCs/>
          <w:sz w:val="25"/>
          <w:szCs w:val="25"/>
          <w:lang w:eastAsia="en-US"/>
        </w:rPr>
        <w:t>Other long term benefits i.e. Long Service Award are determined on the basis of Actuarial Valuation undertaken at the year end.</w:t>
      </w:r>
      <w:r w:rsidR="00041A15" w:rsidRPr="006C140B">
        <w:rPr>
          <w:rFonts w:ascii="Arial" w:eastAsia="Calibri" w:hAnsi="Arial" w:cs="Arial"/>
          <w:bCs/>
          <w:sz w:val="25"/>
          <w:szCs w:val="25"/>
          <w:lang w:eastAsia="en-US"/>
        </w:rPr>
        <w:t xml:space="preserve"> </w:t>
      </w:r>
    </w:p>
    <w:p w:rsidR="00B96482" w:rsidRPr="006C140B" w:rsidRDefault="00B96482" w:rsidP="00041A15">
      <w:pPr>
        <w:pStyle w:val="ListParagraph"/>
        <w:tabs>
          <w:tab w:val="left" w:pos="90"/>
          <w:tab w:val="decimal" w:pos="709"/>
          <w:tab w:val="left" w:pos="1080"/>
        </w:tabs>
        <w:autoSpaceDE w:val="0"/>
        <w:autoSpaceDN w:val="0"/>
        <w:adjustRightInd w:val="0"/>
        <w:spacing w:after="0" w:line="240" w:lineRule="auto"/>
        <w:jc w:val="both"/>
        <w:rPr>
          <w:rFonts w:ascii="Arial" w:eastAsia="Calibri" w:hAnsi="Arial" w:cs="Arial"/>
          <w:bCs/>
          <w:sz w:val="25"/>
          <w:szCs w:val="25"/>
          <w:lang w:eastAsia="en-US"/>
        </w:rPr>
      </w:pPr>
    </w:p>
    <w:p w:rsidR="008102D6" w:rsidRPr="006C140B" w:rsidRDefault="00041A15" w:rsidP="00041A15">
      <w:pPr>
        <w:pStyle w:val="ListParagraph"/>
        <w:tabs>
          <w:tab w:val="left" w:pos="90"/>
          <w:tab w:val="decimal" w:pos="709"/>
          <w:tab w:val="left" w:pos="1080"/>
        </w:tabs>
        <w:autoSpaceDE w:val="0"/>
        <w:autoSpaceDN w:val="0"/>
        <w:adjustRightInd w:val="0"/>
        <w:spacing w:after="0" w:line="240" w:lineRule="auto"/>
        <w:jc w:val="both"/>
        <w:rPr>
          <w:rFonts w:ascii="Arial" w:eastAsia="Calibri" w:hAnsi="Arial" w:cs="Arial"/>
          <w:bCs/>
          <w:sz w:val="25"/>
          <w:szCs w:val="25"/>
          <w:lang w:eastAsia="en-US"/>
        </w:rPr>
      </w:pPr>
      <w:r w:rsidRPr="006C140B">
        <w:rPr>
          <w:rFonts w:ascii="Arial" w:eastAsia="Calibri" w:hAnsi="Arial" w:cs="Arial"/>
          <w:bCs/>
          <w:sz w:val="25"/>
          <w:szCs w:val="25"/>
          <w:lang w:eastAsia="en-US"/>
        </w:rPr>
        <w:t>Re-measurement, comprising actuarial gains and losses, the effect of the changes to the asset ceiling (if applicable) and the return on plan assets (excluding interest), is reflected immediately in the statement of financial position with a charge or credit recognized in other comprehensive income in the period in which they occur. Re-measurement recognized in other comprehensive income is reflected immediately in retained earnings and will not be reclassified to Statement of Profit or Loss.</w:t>
      </w:r>
    </w:p>
    <w:p w:rsidR="008102D6" w:rsidRPr="006C140B" w:rsidRDefault="008102D6" w:rsidP="008102D6">
      <w:pPr>
        <w:pStyle w:val="ListParagraph"/>
        <w:tabs>
          <w:tab w:val="left" w:pos="90"/>
          <w:tab w:val="decimal" w:pos="709"/>
          <w:tab w:val="left" w:pos="993"/>
        </w:tabs>
        <w:autoSpaceDE w:val="0"/>
        <w:autoSpaceDN w:val="0"/>
        <w:adjustRightInd w:val="0"/>
        <w:spacing w:after="0" w:line="240" w:lineRule="auto"/>
        <w:ind w:left="709"/>
        <w:jc w:val="both"/>
        <w:rPr>
          <w:rFonts w:ascii="Arial" w:eastAsia="Calibri" w:hAnsi="Arial" w:cs="Arial"/>
          <w:bCs/>
          <w:sz w:val="25"/>
          <w:szCs w:val="25"/>
          <w:lang w:eastAsia="en-US"/>
        </w:rPr>
      </w:pPr>
    </w:p>
    <w:p w:rsidR="008102D6" w:rsidRPr="006C140B" w:rsidRDefault="00975C6C" w:rsidP="007A2785">
      <w:pPr>
        <w:pStyle w:val="ListParagraph"/>
        <w:numPr>
          <w:ilvl w:val="8"/>
          <w:numId w:val="8"/>
        </w:numPr>
        <w:tabs>
          <w:tab w:val="left" w:pos="90"/>
          <w:tab w:val="decimal" w:pos="709"/>
          <w:tab w:val="left" w:pos="993"/>
        </w:tabs>
        <w:autoSpaceDE w:val="0"/>
        <w:autoSpaceDN w:val="0"/>
        <w:adjustRightInd w:val="0"/>
        <w:spacing w:after="0" w:line="240" w:lineRule="auto"/>
        <w:ind w:left="709" w:hanging="283"/>
        <w:jc w:val="both"/>
        <w:rPr>
          <w:rFonts w:ascii="Arial" w:eastAsia="Calibri" w:hAnsi="Arial" w:cs="Arial"/>
          <w:bCs/>
          <w:sz w:val="25"/>
          <w:szCs w:val="25"/>
          <w:lang w:eastAsia="en-US"/>
        </w:rPr>
      </w:pPr>
      <w:r w:rsidRPr="006C140B">
        <w:rPr>
          <w:rFonts w:ascii="Arial" w:hAnsi="Arial" w:cs="Arial"/>
          <w:sz w:val="25"/>
          <w:szCs w:val="25"/>
          <w:lang w:bidi="hi-IN"/>
        </w:rPr>
        <w:t>Termination Benefits:</w:t>
      </w:r>
    </w:p>
    <w:p w:rsidR="008102D6" w:rsidRPr="006C140B" w:rsidRDefault="008102D6" w:rsidP="008102D6">
      <w:pPr>
        <w:pStyle w:val="ListParagraph"/>
        <w:tabs>
          <w:tab w:val="left" w:pos="90"/>
          <w:tab w:val="decimal" w:pos="709"/>
          <w:tab w:val="left" w:pos="993"/>
        </w:tabs>
        <w:autoSpaceDE w:val="0"/>
        <w:autoSpaceDN w:val="0"/>
        <w:adjustRightInd w:val="0"/>
        <w:spacing w:after="0" w:line="240" w:lineRule="auto"/>
        <w:ind w:left="709"/>
        <w:jc w:val="both"/>
        <w:rPr>
          <w:rFonts w:ascii="Arial" w:hAnsi="Arial" w:cs="Arial"/>
          <w:sz w:val="25"/>
          <w:szCs w:val="25"/>
          <w:lang w:bidi="hi-IN"/>
        </w:rPr>
      </w:pPr>
    </w:p>
    <w:p w:rsidR="00975C6C" w:rsidRPr="006C140B" w:rsidRDefault="00975C6C" w:rsidP="008102D6">
      <w:pPr>
        <w:pStyle w:val="ListParagraph"/>
        <w:tabs>
          <w:tab w:val="left" w:pos="90"/>
          <w:tab w:val="decimal" w:pos="709"/>
          <w:tab w:val="left" w:pos="993"/>
        </w:tabs>
        <w:autoSpaceDE w:val="0"/>
        <w:autoSpaceDN w:val="0"/>
        <w:adjustRightInd w:val="0"/>
        <w:spacing w:after="0" w:line="240" w:lineRule="auto"/>
        <w:ind w:left="709"/>
        <w:jc w:val="both"/>
        <w:rPr>
          <w:rFonts w:ascii="Arial" w:eastAsia="Calibri" w:hAnsi="Arial" w:cs="Arial"/>
          <w:bCs/>
          <w:sz w:val="25"/>
          <w:szCs w:val="25"/>
          <w:lang w:eastAsia="en-US"/>
        </w:rPr>
      </w:pPr>
      <w:r w:rsidRPr="006C140B">
        <w:rPr>
          <w:rFonts w:ascii="Arial" w:eastAsia="Calibri" w:hAnsi="Arial" w:cs="Arial"/>
          <w:bCs/>
          <w:sz w:val="25"/>
          <w:szCs w:val="25"/>
          <w:lang w:eastAsia="en-US"/>
        </w:rPr>
        <w:t>Retirement benefit under Voluntary retirement scheme is written off in the year in which opted.</w:t>
      </w:r>
    </w:p>
    <w:p w:rsidR="00975C6C" w:rsidRPr="006C140B" w:rsidRDefault="00975C6C" w:rsidP="00041A15">
      <w:pPr>
        <w:pStyle w:val="ListParagraph"/>
        <w:spacing w:after="0" w:line="240" w:lineRule="auto"/>
        <w:ind w:left="0"/>
        <w:jc w:val="both"/>
        <w:rPr>
          <w:rFonts w:ascii="Arial" w:eastAsia="Calibri" w:hAnsi="Arial" w:cs="Arial"/>
          <w:bCs/>
          <w:sz w:val="25"/>
          <w:szCs w:val="25"/>
          <w:lang w:eastAsia="en-US"/>
        </w:rPr>
      </w:pPr>
    </w:p>
    <w:p w:rsidR="00FC51D2" w:rsidRPr="006C140B" w:rsidRDefault="00FC51D2" w:rsidP="00E06D97">
      <w:pPr>
        <w:pStyle w:val="ListParagraph"/>
        <w:numPr>
          <w:ilvl w:val="1"/>
          <w:numId w:val="12"/>
        </w:numPr>
        <w:tabs>
          <w:tab w:val="left" w:pos="90"/>
          <w:tab w:val="left" w:pos="709"/>
          <w:tab w:val="left" w:pos="993"/>
        </w:tabs>
        <w:autoSpaceDE w:val="0"/>
        <w:autoSpaceDN w:val="0"/>
        <w:adjustRightInd w:val="0"/>
        <w:spacing w:after="0" w:line="240" w:lineRule="auto"/>
        <w:ind w:hanging="1287"/>
        <w:jc w:val="both"/>
        <w:rPr>
          <w:rFonts w:ascii="Arial" w:hAnsi="Arial" w:cs="Arial"/>
          <w:b/>
          <w:sz w:val="25"/>
          <w:szCs w:val="25"/>
          <w:lang w:bidi="hi-IN"/>
        </w:rPr>
      </w:pPr>
      <w:r w:rsidRPr="006C140B">
        <w:rPr>
          <w:rFonts w:ascii="Arial" w:hAnsi="Arial" w:cs="Arial"/>
          <w:b/>
          <w:sz w:val="25"/>
          <w:szCs w:val="25"/>
          <w:lang w:bidi="hi-IN"/>
        </w:rPr>
        <w:t>Borrowing Costs</w:t>
      </w:r>
    </w:p>
    <w:p w:rsidR="00CE4195" w:rsidRPr="006C140B" w:rsidRDefault="00CE4195" w:rsidP="00CE4195">
      <w:pPr>
        <w:pStyle w:val="ListParagraph"/>
        <w:tabs>
          <w:tab w:val="left" w:pos="90"/>
          <w:tab w:val="left" w:pos="709"/>
          <w:tab w:val="left" w:pos="993"/>
        </w:tabs>
        <w:autoSpaceDE w:val="0"/>
        <w:autoSpaceDN w:val="0"/>
        <w:adjustRightInd w:val="0"/>
        <w:spacing w:after="0" w:line="240" w:lineRule="auto"/>
        <w:jc w:val="both"/>
        <w:rPr>
          <w:rFonts w:ascii="Arial" w:hAnsi="Arial" w:cs="Arial"/>
          <w:b/>
          <w:sz w:val="25"/>
          <w:szCs w:val="25"/>
          <w:lang w:bidi="hi-IN"/>
        </w:rPr>
      </w:pPr>
    </w:p>
    <w:p w:rsidR="00CE4195" w:rsidRPr="006C140B" w:rsidRDefault="00CE4195" w:rsidP="00CE4195">
      <w:pPr>
        <w:pStyle w:val="ListParagraph"/>
        <w:tabs>
          <w:tab w:val="left" w:pos="90"/>
          <w:tab w:val="left" w:pos="709"/>
          <w:tab w:val="left" w:pos="993"/>
        </w:tabs>
        <w:autoSpaceDE w:val="0"/>
        <w:autoSpaceDN w:val="0"/>
        <w:adjustRightInd w:val="0"/>
        <w:spacing w:after="0" w:line="240" w:lineRule="auto"/>
        <w:jc w:val="both"/>
        <w:rPr>
          <w:rFonts w:ascii="Arial" w:hAnsi="Arial" w:cs="Arial"/>
          <w:bCs/>
          <w:sz w:val="25"/>
          <w:szCs w:val="25"/>
          <w:lang w:bidi="hi-IN"/>
        </w:rPr>
      </w:pPr>
      <w:r w:rsidRPr="006C140B">
        <w:rPr>
          <w:rFonts w:ascii="Arial" w:hAnsi="Arial" w:cs="Arial"/>
          <w:bCs/>
          <w:sz w:val="25"/>
          <w:szCs w:val="25"/>
          <w:lang w:bidi="hi-IN"/>
        </w:rPr>
        <w:t>Finance cost include exchange differences arising from foreign currency borrowing to the extent they are regarded as an adjustment to the interest cost.</w:t>
      </w:r>
    </w:p>
    <w:p w:rsidR="00FC51D2" w:rsidRPr="006C140B" w:rsidRDefault="00FC51D2" w:rsidP="00074757">
      <w:pPr>
        <w:pStyle w:val="ListParagraph"/>
        <w:tabs>
          <w:tab w:val="left" w:pos="90"/>
          <w:tab w:val="left" w:pos="709"/>
          <w:tab w:val="left" w:pos="993"/>
        </w:tabs>
        <w:autoSpaceDE w:val="0"/>
        <w:autoSpaceDN w:val="0"/>
        <w:adjustRightInd w:val="0"/>
        <w:spacing w:after="0" w:line="240" w:lineRule="auto"/>
        <w:ind w:left="1429"/>
        <w:jc w:val="both"/>
        <w:rPr>
          <w:rFonts w:ascii="Arial" w:hAnsi="Arial" w:cs="Arial"/>
          <w:sz w:val="25"/>
          <w:szCs w:val="25"/>
          <w:lang w:bidi="hi-IN"/>
        </w:rPr>
      </w:pPr>
    </w:p>
    <w:p w:rsidR="00707623" w:rsidRPr="006C140B" w:rsidRDefault="00E55418" w:rsidP="00707623">
      <w:pPr>
        <w:pStyle w:val="BodyTextIndent2"/>
        <w:rPr>
          <w:rFonts w:cs="Arial"/>
          <w:sz w:val="25"/>
          <w:szCs w:val="25"/>
        </w:rPr>
      </w:pPr>
      <w:r w:rsidRPr="006C140B">
        <w:rPr>
          <w:rFonts w:cs="Arial"/>
          <w:sz w:val="25"/>
          <w:szCs w:val="25"/>
        </w:rPr>
        <w:t>Borrowing cost includes interest and amortization of ancillary costs incurred in connection with the arrangement of borrowings.</w:t>
      </w:r>
      <w:r w:rsidR="00707623" w:rsidRPr="006C140B">
        <w:rPr>
          <w:rFonts w:cs="Arial"/>
          <w:sz w:val="25"/>
          <w:szCs w:val="25"/>
        </w:rPr>
        <w:t xml:space="preserve"> </w:t>
      </w:r>
    </w:p>
    <w:p w:rsidR="00707623" w:rsidRPr="006C140B" w:rsidRDefault="00707623" w:rsidP="00707623">
      <w:pPr>
        <w:pStyle w:val="BodyTextIndent2"/>
        <w:rPr>
          <w:rFonts w:cs="Arial"/>
          <w:sz w:val="25"/>
          <w:szCs w:val="25"/>
        </w:rPr>
      </w:pPr>
    </w:p>
    <w:p w:rsidR="00707623" w:rsidRPr="006C140B" w:rsidRDefault="00324672" w:rsidP="00707623">
      <w:pPr>
        <w:spacing w:after="0" w:line="240" w:lineRule="auto"/>
        <w:ind w:left="709"/>
        <w:jc w:val="both"/>
        <w:rPr>
          <w:rFonts w:ascii="Arial" w:hAnsi="Arial" w:cs="Arial"/>
          <w:sz w:val="25"/>
          <w:szCs w:val="25"/>
          <w:lang w:bidi="hi-IN"/>
        </w:rPr>
      </w:pPr>
      <w:r w:rsidRPr="006C140B">
        <w:rPr>
          <w:rFonts w:ascii="Arial" w:hAnsi="Arial" w:cs="Arial"/>
          <w:sz w:val="25"/>
          <w:szCs w:val="25"/>
          <w:lang w:bidi="hi-IN"/>
        </w:rPr>
        <w:t>Borrowing cost</w:t>
      </w:r>
      <w:r w:rsidR="00E55418" w:rsidRPr="006C140B">
        <w:rPr>
          <w:rFonts w:ascii="Arial" w:hAnsi="Arial" w:cs="Arial"/>
          <w:sz w:val="25"/>
          <w:szCs w:val="25"/>
          <w:lang w:bidi="hi-IN"/>
        </w:rPr>
        <w:t xml:space="preserve"> directly attributable to the acquisition, construction or production of qualifying asset that necessarily takes a substantial period of time to get ready for its intended use or sale are capitalized as part of the cost of the respective asset. All other borrowing costs are expensed in the period they occur.</w:t>
      </w:r>
    </w:p>
    <w:p w:rsidR="00BF5178" w:rsidRPr="006C140B" w:rsidRDefault="00BF5178" w:rsidP="00707623">
      <w:pPr>
        <w:spacing w:after="0" w:line="240" w:lineRule="auto"/>
        <w:ind w:left="709"/>
        <w:jc w:val="both"/>
        <w:rPr>
          <w:rFonts w:ascii="Arial" w:hAnsi="Arial" w:cs="Arial"/>
          <w:sz w:val="25"/>
          <w:szCs w:val="25"/>
          <w:lang w:bidi="hi-IN"/>
        </w:rPr>
      </w:pPr>
    </w:p>
    <w:p w:rsidR="00BF5178" w:rsidRPr="006C140B" w:rsidRDefault="00BF5178" w:rsidP="00707623">
      <w:pPr>
        <w:spacing w:after="0" w:line="240" w:lineRule="auto"/>
        <w:ind w:left="709"/>
        <w:jc w:val="both"/>
        <w:rPr>
          <w:rFonts w:ascii="Arial" w:hAnsi="Arial" w:cs="Arial"/>
          <w:sz w:val="25"/>
          <w:szCs w:val="25"/>
          <w:lang w:bidi="hi-IN"/>
        </w:rPr>
      </w:pPr>
      <w:r w:rsidRPr="006C140B">
        <w:rPr>
          <w:rFonts w:ascii="Arial" w:hAnsi="Arial" w:cs="Arial"/>
          <w:sz w:val="25"/>
          <w:szCs w:val="25"/>
          <w:lang w:bidi="hi-IN"/>
        </w:rPr>
        <w:t>A qualifying asset is an asset that necessarily takes a substantial period of time to get ready for its intended use or sale.</w:t>
      </w:r>
    </w:p>
    <w:p w:rsidR="00E55418" w:rsidRPr="006C140B" w:rsidRDefault="00E55418" w:rsidP="00707623">
      <w:pPr>
        <w:spacing w:after="0" w:line="240" w:lineRule="auto"/>
        <w:ind w:left="709"/>
        <w:jc w:val="both"/>
        <w:rPr>
          <w:rFonts w:ascii="Arial" w:hAnsi="Arial" w:cs="Arial"/>
          <w:sz w:val="25"/>
          <w:szCs w:val="25"/>
          <w:lang w:bidi="hi-IN"/>
        </w:rPr>
      </w:pPr>
    </w:p>
    <w:p w:rsidR="00975C6C" w:rsidRPr="006C140B" w:rsidRDefault="00975C6C" w:rsidP="00975C6C">
      <w:pPr>
        <w:pStyle w:val="ListParagraph"/>
        <w:numPr>
          <w:ilvl w:val="1"/>
          <w:numId w:val="12"/>
        </w:numPr>
        <w:tabs>
          <w:tab w:val="left" w:pos="90"/>
          <w:tab w:val="left" w:pos="709"/>
          <w:tab w:val="left" w:pos="993"/>
        </w:tabs>
        <w:autoSpaceDE w:val="0"/>
        <w:autoSpaceDN w:val="0"/>
        <w:adjustRightInd w:val="0"/>
        <w:spacing w:after="0" w:line="240" w:lineRule="auto"/>
        <w:ind w:hanging="1287"/>
        <w:jc w:val="both"/>
        <w:rPr>
          <w:rFonts w:ascii="Arial" w:hAnsi="Arial" w:cs="Arial"/>
          <w:b/>
          <w:sz w:val="25"/>
          <w:szCs w:val="25"/>
        </w:rPr>
      </w:pPr>
      <w:r w:rsidRPr="006C140B">
        <w:rPr>
          <w:rFonts w:ascii="Arial" w:hAnsi="Arial" w:cs="Arial"/>
          <w:b/>
          <w:sz w:val="25"/>
          <w:szCs w:val="25"/>
        </w:rPr>
        <w:t>Financial instruments</w:t>
      </w:r>
    </w:p>
    <w:p w:rsidR="00975C6C" w:rsidRPr="006C140B" w:rsidRDefault="00975C6C" w:rsidP="00975C6C">
      <w:pPr>
        <w:pStyle w:val="ListParagraph"/>
        <w:spacing w:after="0" w:line="240" w:lineRule="auto"/>
        <w:jc w:val="both"/>
        <w:rPr>
          <w:rFonts w:ascii="Arial" w:hAnsi="Arial" w:cs="Arial"/>
          <w:b/>
          <w:sz w:val="25"/>
          <w:szCs w:val="25"/>
        </w:rPr>
      </w:pPr>
    </w:p>
    <w:p w:rsidR="00975C6C" w:rsidRPr="006C140B" w:rsidRDefault="00975C6C" w:rsidP="00E477FA">
      <w:pPr>
        <w:pStyle w:val="ListParagraph"/>
        <w:shd w:val="clear" w:color="auto" w:fill="FFFFFF"/>
        <w:tabs>
          <w:tab w:val="decimal" w:pos="709"/>
        </w:tabs>
        <w:spacing w:after="0" w:line="240" w:lineRule="auto"/>
        <w:ind w:left="709"/>
        <w:jc w:val="both"/>
        <w:textAlignment w:val="baseline"/>
        <w:rPr>
          <w:rFonts w:ascii="Arial" w:hAnsi="Arial" w:cs="Arial"/>
          <w:i/>
          <w:sz w:val="25"/>
          <w:szCs w:val="25"/>
          <w:u w:val="single"/>
        </w:rPr>
      </w:pPr>
      <w:r w:rsidRPr="006C140B">
        <w:rPr>
          <w:rFonts w:ascii="Arial" w:hAnsi="Arial" w:cs="Arial"/>
          <w:i/>
          <w:sz w:val="25"/>
          <w:szCs w:val="25"/>
          <w:u w:val="single"/>
        </w:rPr>
        <w:t>Non-derivative financial instruments</w:t>
      </w:r>
    </w:p>
    <w:p w:rsidR="001045B6" w:rsidRPr="006C140B" w:rsidRDefault="001045B6" w:rsidP="00975C6C">
      <w:pPr>
        <w:shd w:val="clear" w:color="auto" w:fill="FFFFFF"/>
        <w:tabs>
          <w:tab w:val="decimal" w:pos="709"/>
        </w:tabs>
        <w:spacing w:after="0" w:line="240" w:lineRule="auto"/>
        <w:ind w:left="709"/>
        <w:jc w:val="both"/>
        <w:textAlignment w:val="baseline"/>
        <w:rPr>
          <w:rFonts w:ascii="Arial" w:hAnsi="Arial" w:cs="Arial"/>
          <w:sz w:val="25"/>
          <w:szCs w:val="25"/>
        </w:rPr>
      </w:pPr>
    </w:p>
    <w:p w:rsidR="00975C6C" w:rsidRPr="006C140B" w:rsidRDefault="00975C6C" w:rsidP="00975C6C">
      <w:pPr>
        <w:shd w:val="clear" w:color="auto" w:fill="FFFFFF"/>
        <w:tabs>
          <w:tab w:val="decimal" w:pos="709"/>
        </w:tabs>
        <w:spacing w:after="0" w:line="240" w:lineRule="auto"/>
        <w:ind w:left="709"/>
        <w:jc w:val="both"/>
        <w:textAlignment w:val="baseline"/>
        <w:rPr>
          <w:rFonts w:ascii="Arial" w:hAnsi="Arial" w:cs="Arial"/>
          <w:sz w:val="25"/>
          <w:szCs w:val="25"/>
        </w:rPr>
      </w:pPr>
      <w:r w:rsidRPr="006C140B">
        <w:rPr>
          <w:rFonts w:ascii="Arial" w:hAnsi="Arial" w:cs="Arial"/>
          <w:sz w:val="25"/>
          <w:szCs w:val="25"/>
        </w:rPr>
        <w:t>Non-derivative financial instruments consist of:</w:t>
      </w:r>
    </w:p>
    <w:p w:rsidR="001045B6" w:rsidRPr="006C140B" w:rsidRDefault="001045B6" w:rsidP="001045B6">
      <w:pPr>
        <w:shd w:val="clear" w:color="auto" w:fill="FFFFFF"/>
        <w:tabs>
          <w:tab w:val="decimal" w:pos="709"/>
        </w:tabs>
        <w:spacing w:after="0" w:line="240" w:lineRule="auto"/>
        <w:ind w:left="709"/>
        <w:jc w:val="both"/>
        <w:textAlignment w:val="baseline"/>
        <w:rPr>
          <w:rFonts w:ascii="Arial" w:hAnsi="Arial" w:cs="Arial"/>
          <w:sz w:val="25"/>
          <w:szCs w:val="25"/>
        </w:rPr>
      </w:pPr>
    </w:p>
    <w:p w:rsidR="001045B6" w:rsidRPr="006C140B" w:rsidRDefault="00975C6C" w:rsidP="001045B6">
      <w:pPr>
        <w:numPr>
          <w:ilvl w:val="0"/>
          <w:numId w:val="35"/>
        </w:numPr>
        <w:shd w:val="clear" w:color="auto" w:fill="FFFFFF"/>
        <w:tabs>
          <w:tab w:val="decimal" w:pos="709"/>
        </w:tabs>
        <w:spacing w:after="0" w:line="240" w:lineRule="auto"/>
        <w:ind w:left="1080"/>
        <w:jc w:val="both"/>
        <w:textAlignment w:val="baseline"/>
        <w:rPr>
          <w:rFonts w:ascii="Arial" w:hAnsi="Arial" w:cs="Arial"/>
          <w:sz w:val="25"/>
          <w:szCs w:val="25"/>
        </w:rPr>
      </w:pPr>
      <w:r w:rsidRPr="006C140B">
        <w:rPr>
          <w:rFonts w:ascii="Arial" w:hAnsi="Arial" w:cs="Arial"/>
          <w:sz w:val="25"/>
          <w:szCs w:val="25"/>
        </w:rPr>
        <w:t xml:space="preserve">financial assets, which include cash and cash equivalents, trade receivables, unbilled revenues, finance lease receivables, employee and </w:t>
      </w:r>
      <w:r w:rsidRPr="006C140B">
        <w:rPr>
          <w:rFonts w:ascii="Arial" w:hAnsi="Arial" w:cs="Arial"/>
          <w:sz w:val="25"/>
          <w:szCs w:val="25"/>
        </w:rPr>
        <w:lastRenderedPageBreak/>
        <w:t>other advances, investments in equity and debt securities and eligible current and non-current assets;</w:t>
      </w:r>
    </w:p>
    <w:p w:rsidR="001045B6" w:rsidRPr="006C140B" w:rsidRDefault="001045B6" w:rsidP="001045B6">
      <w:pPr>
        <w:shd w:val="clear" w:color="auto" w:fill="FFFFFF"/>
        <w:tabs>
          <w:tab w:val="decimal" w:pos="709"/>
        </w:tabs>
        <w:spacing w:after="0" w:line="240" w:lineRule="auto"/>
        <w:ind w:left="1429"/>
        <w:jc w:val="both"/>
        <w:textAlignment w:val="baseline"/>
        <w:rPr>
          <w:rFonts w:ascii="Arial" w:hAnsi="Arial" w:cs="Arial"/>
          <w:sz w:val="25"/>
          <w:szCs w:val="25"/>
        </w:rPr>
      </w:pPr>
    </w:p>
    <w:p w:rsidR="00975C6C" w:rsidRPr="006C140B" w:rsidRDefault="00227483" w:rsidP="001045B6">
      <w:pPr>
        <w:numPr>
          <w:ilvl w:val="0"/>
          <w:numId w:val="35"/>
        </w:numPr>
        <w:shd w:val="clear" w:color="auto" w:fill="FFFFFF"/>
        <w:tabs>
          <w:tab w:val="decimal" w:pos="709"/>
        </w:tabs>
        <w:spacing w:after="0" w:line="240" w:lineRule="auto"/>
        <w:ind w:left="1080"/>
        <w:jc w:val="both"/>
        <w:textAlignment w:val="baseline"/>
        <w:rPr>
          <w:rFonts w:ascii="Arial" w:hAnsi="Arial" w:cs="Arial"/>
          <w:sz w:val="25"/>
          <w:szCs w:val="25"/>
        </w:rPr>
      </w:pPr>
      <w:r w:rsidRPr="006C140B">
        <w:rPr>
          <w:rFonts w:ascii="Arial" w:hAnsi="Arial" w:cs="Arial"/>
          <w:sz w:val="25"/>
          <w:szCs w:val="25"/>
        </w:rPr>
        <w:t>Financial</w:t>
      </w:r>
      <w:r w:rsidR="00975C6C" w:rsidRPr="006C140B">
        <w:rPr>
          <w:rFonts w:ascii="Arial" w:hAnsi="Arial" w:cs="Arial"/>
          <w:sz w:val="25"/>
          <w:szCs w:val="25"/>
        </w:rPr>
        <w:t xml:space="preserve"> liabilities, which include long and short-term loans and borrowings, bank overdrafts, trade payables, eligible current and non-current liabilities.</w:t>
      </w:r>
    </w:p>
    <w:p w:rsidR="001045B6" w:rsidRPr="006C140B" w:rsidRDefault="001045B6" w:rsidP="00975C6C">
      <w:pPr>
        <w:shd w:val="clear" w:color="auto" w:fill="FFFFFF"/>
        <w:tabs>
          <w:tab w:val="decimal" w:pos="709"/>
        </w:tabs>
        <w:spacing w:after="0" w:line="240" w:lineRule="auto"/>
        <w:ind w:left="709"/>
        <w:jc w:val="both"/>
        <w:textAlignment w:val="baseline"/>
        <w:rPr>
          <w:rFonts w:ascii="Arial" w:hAnsi="Arial" w:cs="Arial"/>
          <w:sz w:val="25"/>
          <w:szCs w:val="25"/>
        </w:rPr>
      </w:pPr>
    </w:p>
    <w:p w:rsidR="00DA4C6A" w:rsidRPr="006C140B" w:rsidRDefault="00DA4C6A" w:rsidP="00975C6C">
      <w:pPr>
        <w:shd w:val="clear" w:color="auto" w:fill="FFFFFF"/>
        <w:tabs>
          <w:tab w:val="decimal" w:pos="709"/>
        </w:tabs>
        <w:spacing w:after="0" w:line="240" w:lineRule="auto"/>
        <w:ind w:left="709"/>
        <w:jc w:val="both"/>
        <w:textAlignment w:val="baseline"/>
        <w:rPr>
          <w:rFonts w:ascii="Arial" w:hAnsi="Arial" w:cs="Arial"/>
          <w:sz w:val="25"/>
          <w:szCs w:val="25"/>
          <w:u w:val="single"/>
        </w:rPr>
      </w:pPr>
      <w:r w:rsidRPr="006C140B">
        <w:rPr>
          <w:rFonts w:ascii="Arial" w:hAnsi="Arial" w:cs="Arial"/>
          <w:sz w:val="25"/>
          <w:szCs w:val="25"/>
          <w:u w:val="single"/>
        </w:rPr>
        <w:t>Initial Recognition</w:t>
      </w:r>
    </w:p>
    <w:p w:rsidR="00DA4C6A" w:rsidRPr="006C140B" w:rsidRDefault="00DA4C6A" w:rsidP="00975C6C">
      <w:pPr>
        <w:shd w:val="clear" w:color="auto" w:fill="FFFFFF"/>
        <w:tabs>
          <w:tab w:val="decimal" w:pos="709"/>
        </w:tabs>
        <w:spacing w:after="0" w:line="240" w:lineRule="auto"/>
        <w:ind w:left="709"/>
        <w:jc w:val="both"/>
        <w:textAlignment w:val="baseline"/>
        <w:rPr>
          <w:rFonts w:ascii="Arial" w:hAnsi="Arial" w:cs="Arial"/>
          <w:sz w:val="25"/>
          <w:szCs w:val="25"/>
          <w:u w:val="single"/>
        </w:rPr>
      </w:pPr>
    </w:p>
    <w:p w:rsidR="00975C6C" w:rsidRPr="006C140B" w:rsidRDefault="00975C6C" w:rsidP="00975C6C">
      <w:pPr>
        <w:shd w:val="clear" w:color="auto" w:fill="FFFFFF"/>
        <w:tabs>
          <w:tab w:val="decimal" w:pos="709"/>
        </w:tabs>
        <w:spacing w:after="0" w:line="240" w:lineRule="auto"/>
        <w:ind w:left="709"/>
        <w:jc w:val="both"/>
        <w:textAlignment w:val="baseline"/>
        <w:rPr>
          <w:rFonts w:ascii="Arial" w:hAnsi="Arial" w:cs="Arial"/>
          <w:sz w:val="25"/>
          <w:szCs w:val="25"/>
        </w:rPr>
      </w:pPr>
      <w:r w:rsidRPr="006C140B">
        <w:rPr>
          <w:rFonts w:ascii="Arial" w:hAnsi="Arial" w:cs="Arial"/>
          <w:sz w:val="25"/>
          <w:szCs w:val="25"/>
        </w:rPr>
        <w:t>Non derivative financial instruments are recognized initially at fair value including any directly attributable transaction costs. Financial assets are derecognized when substantial risks and rewards of ownership of the financial asset have been transferred. In cases where substantial risks and rewards of ownership of the financial assets are neither transferred nor retained, financial assets are derecognized only when the Company has not retained control over the financial asset.</w:t>
      </w:r>
    </w:p>
    <w:p w:rsidR="00ED2E86" w:rsidRPr="006C140B" w:rsidRDefault="00ED2E86" w:rsidP="00DA4C6A">
      <w:pPr>
        <w:shd w:val="clear" w:color="auto" w:fill="FFFFFF"/>
        <w:tabs>
          <w:tab w:val="decimal" w:pos="709"/>
        </w:tabs>
        <w:spacing w:after="0" w:line="240" w:lineRule="auto"/>
        <w:jc w:val="both"/>
        <w:textAlignment w:val="baseline"/>
        <w:rPr>
          <w:rFonts w:ascii="Arial" w:hAnsi="Arial" w:cs="Arial"/>
          <w:sz w:val="25"/>
          <w:szCs w:val="25"/>
        </w:rPr>
      </w:pPr>
    </w:p>
    <w:p w:rsidR="00DA4C6A" w:rsidRPr="006C140B" w:rsidRDefault="00DA4C6A" w:rsidP="00975C6C">
      <w:pPr>
        <w:shd w:val="clear" w:color="auto" w:fill="FFFFFF"/>
        <w:tabs>
          <w:tab w:val="decimal" w:pos="709"/>
        </w:tabs>
        <w:spacing w:after="0" w:line="240" w:lineRule="auto"/>
        <w:ind w:left="709"/>
        <w:jc w:val="both"/>
        <w:textAlignment w:val="baseline"/>
        <w:rPr>
          <w:rFonts w:ascii="Arial" w:hAnsi="Arial" w:cs="Arial"/>
          <w:sz w:val="25"/>
          <w:szCs w:val="25"/>
          <w:u w:val="single"/>
        </w:rPr>
      </w:pPr>
      <w:r w:rsidRPr="006C140B">
        <w:rPr>
          <w:rFonts w:ascii="Arial" w:hAnsi="Arial" w:cs="Arial"/>
          <w:sz w:val="25"/>
          <w:szCs w:val="25"/>
          <w:u w:val="single"/>
        </w:rPr>
        <w:t>Subsequent Measurement</w:t>
      </w:r>
    </w:p>
    <w:p w:rsidR="00DA4C6A" w:rsidRPr="006C140B" w:rsidRDefault="00DA4C6A" w:rsidP="00975C6C">
      <w:pPr>
        <w:shd w:val="clear" w:color="auto" w:fill="FFFFFF"/>
        <w:tabs>
          <w:tab w:val="decimal" w:pos="709"/>
        </w:tabs>
        <w:spacing w:after="0" w:line="240" w:lineRule="auto"/>
        <w:ind w:left="709"/>
        <w:jc w:val="both"/>
        <w:textAlignment w:val="baseline"/>
        <w:rPr>
          <w:rFonts w:ascii="Arial" w:hAnsi="Arial" w:cs="Arial"/>
          <w:sz w:val="25"/>
          <w:szCs w:val="25"/>
          <w:u w:val="single"/>
        </w:rPr>
      </w:pPr>
    </w:p>
    <w:p w:rsidR="00975C6C" w:rsidRPr="006C140B" w:rsidRDefault="00975C6C" w:rsidP="00975C6C">
      <w:pPr>
        <w:shd w:val="clear" w:color="auto" w:fill="FFFFFF"/>
        <w:tabs>
          <w:tab w:val="decimal" w:pos="709"/>
        </w:tabs>
        <w:spacing w:after="0" w:line="240" w:lineRule="auto"/>
        <w:ind w:left="709"/>
        <w:jc w:val="both"/>
        <w:textAlignment w:val="baseline"/>
        <w:rPr>
          <w:rFonts w:ascii="Arial" w:hAnsi="Arial" w:cs="Arial"/>
          <w:sz w:val="25"/>
          <w:szCs w:val="25"/>
        </w:rPr>
      </w:pPr>
      <w:r w:rsidRPr="006C140B">
        <w:rPr>
          <w:rFonts w:ascii="Arial" w:hAnsi="Arial" w:cs="Arial"/>
          <w:sz w:val="25"/>
          <w:szCs w:val="25"/>
        </w:rPr>
        <w:t>Subsequent to initial recognition, non derivative financial instruments are measured as described below:</w:t>
      </w:r>
    </w:p>
    <w:p w:rsidR="001045B6" w:rsidRPr="006C140B" w:rsidRDefault="001045B6" w:rsidP="001045B6">
      <w:pPr>
        <w:pStyle w:val="ListParagraph"/>
        <w:shd w:val="clear" w:color="auto" w:fill="FFFFFF"/>
        <w:tabs>
          <w:tab w:val="decimal" w:pos="709"/>
        </w:tabs>
        <w:spacing w:after="0" w:line="240" w:lineRule="auto"/>
        <w:ind w:left="927"/>
        <w:jc w:val="both"/>
        <w:textAlignment w:val="baseline"/>
        <w:rPr>
          <w:rFonts w:ascii="Arial" w:hAnsi="Arial" w:cs="Arial"/>
          <w:sz w:val="25"/>
          <w:szCs w:val="25"/>
        </w:rPr>
      </w:pPr>
    </w:p>
    <w:p w:rsidR="00975C6C" w:rsidRPr="006C140B" w:rsidRDefault="00975C6C" w:rsidP="00975C6C">
      <w:pPr>
        <w:pStyle w:val="ListParagraph"/>
        <w:numPr>
          <w:ilvl w:val="0"/>
          <w:numId w:val="22"/>
        </w:numPr>
        <w:shd w:val="clear" w:color="auto" w:fill="FFFFFF"/>
        <w:tabs>
          <w:tab w:val="decimal" w:pos="709"/>
        </w:tabs>
        <w:spacing w:after="0" w:line="240" w:lineRule="auto"/>
        <w:ind w:hanging="501"/>
        <w:jc w:val="both"/>
        <w:textAlignment w:val="baseline"/>
        <w:rPr>
          <w:rFonts w:ascii="Arial" w:hAnsi="Arial" w:cs="Arial"/>
          <w:sz w:val="25"/>
          <w:szCs w:val="25"/>
        </w:rPr>
      </w:pPr>
      <w:r w:rsidRPr="006C140B">
        <w:rPr>
          <w:rFonts w:ascii="Arial" w:hAnsi="Arial" w:cs="Arial"/>
          <w:sz w:val="25"/>
          <w:szCs w:val="25"/>
        </w:rPr>
        <w:t>Cash and cash equivalents</w:t>
      </w:r>
    </w:p>
    <w:p w:rsidR="00E477FA" w:rsidRPr="006C140B" w:rsidRDefault="00E477FA" w:rsidP="00975C6C">
      <w:pPr>
        <w:shd w:val="clear" w:color="auto" w:fill="FFFFFF"/>
        <w:spacing w:after="0" w:line="240" w:lineRule="auto"/>
        <w:ind w:left="709"/>
        <w:jc w:val="both"/>
        <w:textAlignment w:val="baseline"/>
        <w:rPr>
          <w:rFonts w:ascii="Arial" w:hAnsi="Arial" w:cs="Arial"/>
          <w:sz w:val="25"/>
          <w:szCs w:val="25"/>
          <w:lang w:bidi="hi-IN"/>
        </w:rPr>
      </w:pPr>
    </w:p>
    <w:p w:rsidR="00975C6C" w:rsidRPr="006C140B" w:rsidRDefault="00975C6C" w:rsidP="00975C6C">
      <w:pPr>
        <w:shd w:val="clear" w:color="auto" w:fill="FFFFFF"/>
        <w:spacing w:after="0" w:line="240" w:lineRule="auto"/>
        <w:ind w:left="709"/>
        <w:jc w:val="both"/>
        <w:textAlignment w:val="baseline"/>
        <w:rPr>
          <w:rFonts w:ascii="Arial" w:hAnsi="Arial" w:cs="Arial"/>
          <w:sz w:val="25"/>
          <w:szCs w:val="25"/>
          <w:lang w:bidi="hi-IN"/>
        </w:rPr>
      </w:pPr>
      <w:r w:rsidRPr="006C140B">
        <w:rPr>
          <w:rFonts w:ascii="Arial" w:hAnsi="Arial" w:cs="Arial"/>
          <w:sz w:val="25"/>
          <w:szCs w:val="25"/>
          <w:lang w:bidi="hi-IN"/>
        </w:rPr>
        <w:t>For the purposes of the cash flow statement, cash and cash equivalents include cash in hand, at banks and demand deposits with banks, net of outstanding bank overdrafts that are repayable on demand and are considered part of the Company’s cash management system. In the statement of financial position, bank overdrafts are presented under borrowings within current liabilities.</w:t>
      </w:r>
    </w:p>
    <w:p w:rsidR="00E477FA" w:rsidRPr="006C140B" w:rsidRDefault="00E477FA" w:rsidP="00975C6C">
      <w:pPr>
        <w:shd w:val="clear" w:color="auto" w:fill="FFFFFF"/>
        <w:spacing w:after="0" w:line="240" w:lineRule="auto"/>
        <w:ind w:left="709"/>
        <w:jc w:val="both"/>
        <w:textAlignment w:val="baseline"/>
        <w:rPr>
          <w:rFonts w:ascii="Arial" w:hAnsi="Arial" w:cs="Arial"/>
          <w:sz w:val="25"/>
          <w:szCs w:val="25"/>
          <w:lang w:bidi="hi-IN"/>
        </w:rPr>
      </w:pPr>
    </w:p>
    <w:p w:rsidR="00975C6C" w:rsidRPr="006C140B" w:rsidRDefault="00975C6C" w:rsidP="00975C6C">
      <w:pPr>
        <w:numPr>
          <w:ilvl w:val="0"/>
          <w:numId w:val="22"/>
        </w:numPr>
        <w:shd w:val="clear" w:color="auto" w:fill="FFFFFF"/>
        <w:spacing w:after="0" w:line="240" w:lineRule="auto"/>
        <w:ind w:left="709" w:hanging="283"/>
        <w:jc w:val="both"/>
        <w:textAlignment w:val="baseline"/>
        <w:rPr>
          <w:rFonts w:ascii="Arial" w:hAnsi="Arial" w:cs="Arial"/>
          <w:sz w:val="25"/>
          <w:szCs w:val="25"/>
          <w:lang w:bidi="hi-IN"/>
        </w:rPr>
      </w:pPr>
      <w:r w:rsidRPr="006C140B">
        <w:rPr>
          <w:rFonts w:ascii="Arial" w:hAnsi="Arial" w:cs="Arial"/>
          <w:sz w:val="25"/>
          <w:szCs w:val="25"/>
          <w:lang w:bidi="hi-IN"/>
        </w:rPr>
        <w:t xml:space="preserve">Investments in liquid mutual funds, equity securities (other than Subsidiaries, Joint Venture and Associates) are valued at their fair value. These investments are measured at fair value and changes therein, other than impairment losses, are recognized </w:t>
      </w:r>
      <w:r w:rsidR="00A028AE" w:rsidRPr="006C140B">
        <w:rPr>
          <w:rFonts w:ascii="Arial" w:hAnsi="Arial" w:cs="Arial"/>
          <w:sz w:val="25"/>
          <w:szCs w:val="25"/>
          <w:lang w:bidi="hi-IN"/>
        </w:rPr>
        <w:t xml:space="preserve">in statement of profit and loss </w:t>
      </w:r>
      <w:r w:rsidRPr="006C140B">
        <w:rPr>
          <w:rFonts w:ascii="Arial" w:hAnsi="Arial" w:cs="Arial"/>
          <w:sz w:val="25"/>
          <w:szCs w:val="25"/>
          <w:lang w:bidi="hi-IN"/>
        </w:rPr>
        <w:t>and presented within equity, net of taxes. The impairment losses, if any, are reclassified from equity into statement of income. When an available for sale financial asset is derecognized, the related cumulative gain or loss recognised in equity is transferred to the statement of income.</w:t>
      </w:r>
    </w:p>
    <w:p w:rsidR="00975C6C" w:rsidRPr="006C140B" w:rsidRDefault="00975C6C" w:rsidP="00975C6C">
      <w:pPr>
        <w:pStyle w:val="ListParagraph"/>
        <w:shd w:val="clear" w:color="auto" w:fill="FFFFFF"/>
        <w:spacing w:after="0" w:line="240" w:lineRule="auto"/>
        <w:ind w:left="360"/>
        <w:jc w:val="both"/>
        <w:textAlignment w:val="baseline"/>
        <w:rPr>
          <w:rFonts w:ascii="Arial" w:hAnsi="Arial" w:cs="Arial"/>
          <w:sz w:val="25"/>
          <w:szCs w:val="25"/>
          <w:lang w:bidi="hi-IN"/>
        </w:rPr>
      </w:pPr>
    </w:p>
    <w:p w:rsidR="00975C6C" w:rsidRPr="006C140B" w:rsidRDefault="00975C6C" w:rsidP="00975C6C">
      <w:pPr>
        <w:pStyle w:val="ListParagraph"/>
        <w:numPr>
          <w:ilvl w:val="0"/>
          <w:numId w:val="22"/>
        </w:numPr>
        <w:shd w:val="clear" w:color="auto" w:fill="FFFFFF"/>
        <w:tabs>
          <w:tab w:val="decimal" w:pos="709"/>
        </w:tabs>
        <w:spacing w:after="0" w:line="240" w:lineRule="auto"/>
        <w:ind w:left="426" w:firstLine="0"/>
        <w:jc w:val="both"/>
        <w:textAlignment w:val="baseline"/>
        <w:rPr>
          <w:rFonts w:ascii="Arial" w:hAnsi="Arial" w:cs="Arial"/>
          <w:sz w:val="25"/>
          <w:szCs w:val="25"/>
          <w:lang w:bidi="hi-IN"/>
        </w:rPr>
      </w:pPr>
      <w:r w:rsidRPr="006C140B">
        <w:rPr>
          <w:rFonts w:ascii="Arial" w:hAnsi="Arial" w:cs="Arial"/>
          <w:sz w:val="25"/>
          <w:szCs w:val="25"/>
          <w:lang w:bidi="hi-IN"/>
        </w:rPr>
        <w:t>Loans and receivables</w:t>
      </w:r>
    </w:p>
    <w:p w:rsidR="00E477FA" w:rsidRPr="006C140B" w:rsidRDefault="00E477FA" w:rsidP="00E477FA">
      <w:pPr>
        <w:pStyle w:val="ListParagraph"/>
        <w:shd w:val="clear" w:color="auto" w:fill="FFFFFF"/>
        <w:tabs>
          <w:tab w:val="decimal" w:pos="709"/>
        </w:tabs>
        <w:spacing w:after="0" w:line="240" w:lineRule="auto"/>
        <w:ind w:left="0"/>
        <w:jc w:val="both"/>
        <w:textAlignment w:val="baseline"/>
        <w:rPr>
          <w:rFonts w:ascii="Arial" w:hAnsi="Arial" w:cs="Arial"/>
          <w:sz w:val="25"/>
          <w:szCs w:val="25"/>
          <w:lang w:bidi="hi-IN"/>
        </w:rPr>
      </w:pPr>
    </w:p>
    <w:p w:rsidR="00975C6C" w:rsidRPr="006C140B" w:rsidRDefault="00975C6C" w:rsidP="00975C6C">
      <w:pPr>
        <w:shd w:val="clear" w:color="auto" w:fill="FFFFFF"/>
        <w:tabs>
          <w:tab w:val="left" w:pos="9360"/>
        </w:tabs>
        <w:spacing w:after="0" w:line="240" w:lineRule="auto"/>
        <w:ind w:left="720"/>
        <w:jc w:val="both"/>
        <w:textAlignment w:val="baseline"/>
        <w:rPr>
          <w:rFonts w:ascii="Arial" w:hAnsi="Arial" w:cs="Arial"/>
          <w:sz w:val="25"/>
          <w:szCs w:val="25"/>
          <w:lang w:bidi="hi-IN"/>
        </w:rPr>
      </w:pPr>
      <w:r w:rsidRPr="006C140B">
        <w:rPr>
          <w:rFonts w:ascii="Arial" w:hAnsi="Arial" w:cs="Arial"/>
          <w:sz w:val="25"/>
          <w:szCs w:val="25"/>
          <w:lang w:bidi="hi-IN"/>
        </w:rPr>
        <w:t>Loans and receivables are non-derivative financial assets with fixed or determinable payments that are not quoted in an active market. They are presented as current</w:t>
      </w:r>
      <w:r w:rsidR="00DA4C6A" w:rsidRPr="006C140B">
        <w:rPr>
          <w:rFonts w:ascii="Arial" w:hAnsi="Arial" w:cs="Arial"/>
          <w:sz w:val="25"/>
          <w:szCs w:val="25"/>
          <w:lang w:bidi="hi-IN"/>
        </w:rPr>
        <w:t xml:space="preserve"> financial</w:t>
      </w:r>
      <w:r w:rsidRPr="006C140B">
        <w:rPr>
          <w:rFonts w:ascii="Arial" w:hAnsi="Arial" w:cs="Arial"/>
          <w:sz w:val="25"/>
          <w:szCs w:val="25"/>
          <w:lang w:bidi="hi-IN"/>
        </w:rPr>
        <w:t xml:space="preserve"> assets, except for those maturing later than 12 months after the reporting date which are presented as non-current </w:t>
      </w:r>
      <w:r w:rsidR="00DA4C6A" w:rsidRPr="006C140B">
        <w:rPr>
          <w:rFonts w:ascii="Arial" w:hAnsi="Arial" w:cs="Arial"/>
          <w:sz w:val="25"/>
          <w:szCs w:val="25"/>
          <w:lang w:bidi="hi-IN"/>
        </w:rPr>
        <w:t xml:space="preserve">financial </w:t>
      </w:r>
      <w:r w:rsidRPr="006C140B">
        <w:rPr>
          <w:rFonts w:ascii="Arial" w:hAnsi="Arial" w:cs="Arial"/>
          <w:sz w:val="25"/>
          <w:szCs w:val="25"/>
          <w:lang w:bidi="hi-IN"/>
        </w:rPr>
        <w:t xml:space="preserve">assets. Loans and receivables are initially recognized at fair value plus directly attributable transaction costs and subsequently measured at amortized cost using the effective interest method, less any impairment </w:t>
      </w:r>
      <w:r w:rsidRPr="006C140B">
        <w:rPr>
          <w:rFonts w:ascii="Arial" w:hAnsi="Arial" w:cs="Arial"/>
          <w:sz w:val="25"/>
          <w:szCs w:val="25"/>
          <w:lang w:bidi="hi-IN"/>
        </w:rPr>
        <w:lastRenderedPageBreak/>
        <w:t>losses. Loans and receivables comprise trade receivables, unbilled revenues and other assets.</w:t>
      </w:r>
    </w:p>
    <w:p w:rsidR="00E477FA" w:rsidRPr="006C140B" w:rsidRDefault="00E477FA" w:rsidP="00975C6C">
      <w:pPr>
        <w:shd w:val="clear" w:color="auto" w:fill="FFFFFF"/>
        <w:spacing w:after="0" w:line="240" w:lineRule="auto"/>
        <w:ind w:left="720"/>
        <w:jc w:val="both"/>
        <w:textAlignment w:val="baseline"/>
        <w:rPr>
          <w:rFonts w:ascii="Arial" w:hAnsi="Arial" w:cs="Arial"/>
          <w:sz w:val="25"/>
          <w:szCs w:val="25"/>
          <w:lang w:bidi="hi-IN"/>
        </w:rPr>
      </w:pPr>
    </w:p>
    <w:p w:rsidR="00975C6C" w:rsidRPr="006C140B" w:rsidRDefault="00975C6C" w:rsidP="00975C6C">
      <w:pPr>
        <w:shd w:val="clear" w:color="auto" w:fill="FFFFFF"/>
        <w:spacing w:after="0" w:line="240" w:lineRule="auto"/>
        <w:ind w:left="720"/>
        <w:jc w:val="both"/>
        <w:textAlignment w:val="baseline"/>
        <w:rPr>
          <w:rFonts w:ascii="Arial" w:hAnsi="Arial" w:cs="Arial"/>
          <w:sz w:val="25"/>
          <w:szCs w:val="25"/>
          <w:lang w:bidi="hi-IN"/>
        </w:rPr>
      </w:pPr>
      <w:r w:rsidRPr="006C140B">
        <w:rPr>
          <w:rFonts w:ascii="Arial" w:hAnsi="Arial" w:cs="Arial"/>
          <w:sz w:val="25"/>
          <w:szCs w:val="25"/>
          <w:lang w:bidi="hi-IN"/>
        </w:rPr>
        <w:t>The company estimates the un-collectability of accounts receivable by analysing historical payment patterns, customer concentrations, customer credit-worthiness and current economic trends. If the financial condition of a customer deteriorates, additional allowances may be required.</w:t>
      </w:r>
    </w:p>
    <w:p w:rsidR="00E477FA" w:rsidRPr="006C140B" w:rsidRDefault="00E477FA" w:rsidP="00975C6C">
      <w:pPr>
        <w:shd w:val="clear" w:color="auto" w:fill="FFFFFF"/>
        <w:spacing w:after="0" w:line="240" w:lineRule="auto"/>
        <w:ind w:left="720"/>
        <w:jc w:val="both"/>
        <w:textAlignment w:val="baseline"/>
        <w:rPr>
          <w:rFonts w:ascii="Arial" w:hAnsi="Arial" w:cs="Arial"/>
          <w:sz w:val="25"/>
          <w:szCs w:val="25"/>
          <w:lang w:bidi="hi-IN"/>
        </w:rPr>
      </w:pPr>
    </w:p>
    <w:p w:rsidR="00A028AE" w:rsidRPr="006C140B" w:rsidRDefault="00A028AE" w:rsidP="00CA1A2E">
      <w:pPr>
        <w:pStyle w:val="ListParagraph"/>
        <w:numPr>
          <w:ilvl w:val="0"/>
          <w:numId w:val="22"/>
        </w:numPr>
        <w:shd w:val="clear" w:color="auto" w:fill="FFFFFF"/>
        <w:spacing w:after="0" w:line="240" w:lineRule="auto"/>
        <w:ind w:left="709" w:hanging="283"/>
        <w:jc w:val="both"/>
        <w:textAlignment w:val="baseline"/>
        <w:rPr>
          <w:rFonts w:ascii="Arial" w:hAnsi="Arial" w:cs="Arial"/>
          <w:sz w:val="25"/>
          <w:szCs w:val="25"/>
          <w:lang w:bidi="hi-IN"/>
        </w:rPr>
      </w:pPr>
      <w:r w:rsidRPr="006C140B">
        <w:rPr>
          <w:rFonts w:ascii="Arial" w:hAnsi="Arial" w:cs="Arial"/>
          <w:sz w:val="25"/>
          <w:szCs w:val="25"/>
          <w:lang w:bidi="hi-IN"/>
        </w:rPr>
        <w:t>Security Deposits</w:t>
      </w:r>
    </w:p>
    <w:p w:rsidR="00A028AE" w:rsidRPr="006C140B" w:rsidRDefault="00A028AE" w:rsidP="00A028AE">
      <w:pPr>
        <w:pStyle w:val="ListParagraph"/>
        <w:shd w:val="clear" w:color="auto" w:fill="FFFFFF"/>
        <w:tabs>
          <w:tab w:val="decimal" w:pos="709"/>
        </w:tabs>
        <w:spacing w:after="0" w:line="240" w:lineRule="auto"/>
        <w:ind w:left="426"/>
        <w:jc w:val="both"/>
        <w:textAlignment w:val="baseline"/>
        <w:rPr>
          <w:rFonts w:ascii="Arial" w:hAnsi="Arial" w:cs="Arial"/>
          <w:sz w:val="25"/>
          <w:szCs w:val="25"/>
          <w:lang w:bidi="hi-IN"/>
        </w:rPr>
      </w:pPr>
    </w:p>
    <w:p w:rsidR="00A028AE" w:rsidRPr="006C140B" w:rsidRDefault="00A028AE" w:rsidP="00CA1A2E">
      <w:pPr>
        <w:shd w:val="clear" w:color="auto" w:fill="FFFFFF"/>
        <w:spacing w:after="0" w:line="240" w:lineRule="auto"/>
        <w:ind w:left="720"/>
        <w:jc w:val="both"/>
        <w:textAlignment w:val="baseline"/>
        <w:rPr>
          <w:rFonts w:ascii="Arial" w:hAnsi="Arial" w:cs="Arial"/>
          <w:sz w:val="25"/>
          <w:szCs w:val="25"/>
          <w:lang w:bidi="hi-IN"/>
        </w:rPr>
      </w:pPr>
      <w:r w:rsidRPr="006C140B">
        <w:rPr>
          <w:rFonts w:ascii="Arial" w:hAnsi="Arial" w:cs="Arial"/>
          <w:sz w:val="25"/>
          <w:szCs w:val="25"/>
          <w:lang w:bidi="hi-IN"/>
        </w:rPr>
        <w:t>Security Deposits are initially recognized at fair value plus directly attributable transaction costs and subsequently measured at amortized cost using the effective interest method, less any impairment losses</w:t>
      </w:r>
      <w:r w:rsidR="00CA1A2E" w:rsidRPr="006C140B">
        <w:rPr>
          <w:rFonts w:ascii="Arial" w:hAnsi="Arial" w:cs="Arial"/>
          <w:sz w:val="25"/>
          <w:szCs w:val="25"/>
          <w:lang w:bidi="hi-IN"/>
        </w:rPr>
        <w:t>.</w:t>
      </w:r>
    </w:p>
    <w:p w:rsidR="00E477FA" w:rsidRPr="006C140B" w:rsidRDefault="00E477FA" w:rsidP="00975C6C">
      <w:pPr>
        <w:shd w:val="clear" w:color="auto" w:fill="FFFFFF"/>
        <w:spacing w:after="0" w:line="240" w:lineRule="auto"/>
        <w:ind w:left="720"/>
        <w:jc w:val="both"/>
        <w:textAlignment w:val="baseline"/>
        <w:rPr>
          <w:rFonts w:ascii="Arial" w:hAnsi="Arial" w:cs="Arial"/>
          <w:sz w:val="25"/>
          <w:szCs w:val="25"/>
          <w:lang w:bidi="hi-IN"/>
        </w:rPr>
      </w:pPr>
    </w:p>
    <w:p w:rsidR="00975C6C" w:rsidRPr="006C140B" w:rsidRDefault="00975C6C" w:rsidP="00975C6C">
      <w:pPr>
        <w:pStyle w:val="ListParagraph"/>
        <w:numPr>
          <w:ilvl w:val="0"/>
          <w:numId w:val="22"/>
        </w:numPr>
        <w:shd w:val="clear" w:color="auto" w:fill="FFFFFF"/>
        <w:spacing w:after="0" w:line="240" w:lineRule="auto"/>
        <w:ind w:left="709" w:hanging="283"/>
        <w:jc w:val="both"/>
        <w:textAlignment w:val="baseline"/>
        <w:rPr>
          <w:rFonts w:ascii="Arial" w:hAnsi="Arial" w:cs="Arial"/>
          <w:sz w:val="25"/>
          <w:szCs w:val="25"/>
          <w:lang w:bidi="hi-IN"/>
        </w:rPr>
      </w:pPr>
      <w:r w:rsidRPr="006C140B">
        <w:rPr>
          <w:rFonts w:ascii="Arial" w:hAnsi="Arial" w:cs="Arial"/>
          <w:sz w:val="25"/>
          <w:szCs w:val="25"/>
          <w:lang w:bidi="hi-IN"/>
        </w:rPr>
        <w:t>Trade and other payables</w:t>
      </w:r>
    </w:p>
    <w:p w:rsidR="00CA1A2E" w:rsidRPr="006C140B" w:rsidRDefault="00CA1A2E" w:rsidP="00CA1A2E">
      <w:pPr>
        <w:pStyle w:val="ListParagraph"/>
        <w:shd w:val="clear" w:color="auto" w:fill="FFFFFF"/>
        <w:spacing w:after="0" w:line="240" w:lineRule="auto"/>
        <w:ind w:left="709"/>
        <w:jc w:val="both"/>
        <w:textAlignment w:val="baseline"/>
        <w:rPr>
          <w:rFonts w:ascii="Arial" w:hAnsi="Arial" w:cs="Arial"/>
          <w:sz w:val="25"/>
          <w:szCs w:val="25"/>
          <w:lang w:bidi="hi-IN"/>
        </w:rPr>
      </w:pPr>
    </w:p>
    <w:p w:rsidR="00975C6C" w:rsidRPr="006C140B" w:rsidRDefault="00975C6C" w:rsidP="00975C6C">
      <w:pPr>
        <w:shd w:val="clear" w:color="auto" w:fill="FFFFFF"/>
        <w:spacing w:after="0" w:line="240" w:lineRule="auto"/>
        <w:ind w:left="709"/>
        <w:jc w:val="both"/>
        <w:textAlignment w:val="baseline"/>
        <w:rPr>
          <w:rFonts w:ascii="Arial" w:hAnsi="Arial" w:cs="Arial"/>
          <w:sz w:val="25"/>
          <w:szCs w:val="25"/>
          <w:lang w:bidi="hi-IN"/>
        </w:rPr>
      </w:pPr>
      <w:r w:rsidRPr="006C140B">
        <w:rPr>
          <w:rFonts w:ascii="Arial" w:hAnsi="Arial" w:cs="Arial"/>
          <w:sz w:val="25"/>
          <w:szCs w:val="25"/>
          <w:lang w:bidi="hi-IN"/>
        </w:rPr>
        <w:t>Trade and other payables are initially recognized at fair value, and subsequently carried at amortized cost using the effective interest method. For these financial instruments, the carrying amounts approximate fair value due to the short term maturity of these instruments.</w:t>
      </w:r>
    </w:p>
    <w:p w:rsidR="00E477FA" w:rsidRPr="006C140B" w:rsidRDefault="00E477FA" w:rsidP="00E477FA">
      <w:pPr>
        <w:shd w:val="clear" w:color="auto" w:fill="FFFFFF"/>
        <w:tabs>
          <w:tab w:val="decimal" w:pos="709"/>
        </w:tabs>
        <w:spacing w:after="0" w:line="240" w:lineRule="auto"/>
        <w:ind w:left="709"/>
        <w:jc w:val="both"/>
        <w:textAlignment w:val="baseline"/>
        <w:rPr>
          <w:rFonts w:ascii="Arial" w:hAnsi="Arial" w:cs="Arial"/>
          <w:sz w:val="25"/>
          <w:szCs w:val="25"/>
          <w:lang w:bidi="hi-IN"/>
        </w:rPr>
      </w:pPr>
    </w:p>
    <w:p w:rsidR="00975C6C" w:rsidRPr="006C140B" w:rsidRDefault="00975C6C" w:rsidP="00975C6C">
      <w:pPr>
        <w:numPr>
          <w:ilvl w:val="0"/>
          <w:numId w:val="22"/>
        </w:numPr>
        <w:shd w:val="clear" w:color="auto" w:fill="FFFFFF"/>
        <w:tabs>
          <w:tab w:val="decimal" w:pos="709"/>
        </w:tabs>
        <w:spacing w:after="0" w:line="240" w:lineRule="auto"/>
        <w:ind w:left="709" w:hanging="283"/>
        <w:jc w:val="both"/>
        <w:textAlignment w:val="baseline"/>
        <w:rPr>
          <w:rFonts w:ascii="Arial" w:hAnsi="Arial" w:cs="Arial"/>
          <w:sz w:val="25"/>
          <w:szCs w:val="25"/>
          <w:lang w:bidi="hi-IN"/>
        </w:rPr>
      </w:pPr>
      <w:r w:rsidRPr="006C140B">
        <w:rPr>
          <w:rFonts w:ascii="Arial" w:hAnsi="Arial" w:cs="Arial"/>
          <w:sz w:val="25"/>
          <w:szCs w:val="25"/>
          <w:lang w:bidi="hi-IN"/>
        </w:rPr>
        <w:t>Investments in Subsidiary, Associates and Joint Venture</w:t>
      </w:r>
    </w:p>
    <w:p w:rsidR="00E477FA" w:rsidRPr="006C140B" w:rsidRDefault="00E477FA" w:rsidP="00975C6C">
      <w:pPr>
        <w:shd w:val="clear" w:color="auto" w:fill="FFFFFF"/>
        <w:spacing w:after="0" w:line="240" w:lineRule="auto"/>
        <w:ind w:left="709"/>
        <w:jc w:val="both"/>
        <w:textAlignment w:val="baseline"/>
        <w:rPr>
          <w:rFonts w:ascii="Arial" w:hAnsi="Arial" w:cs="Arial"/>
          <w:sz w:val="25"/>
          <w:szCs w:val="25"/>
          <w:lang w:bidi="hi-IN"/>
        </w:rPr>
      </w:pPr>
    </w:p>
    <w:p w:rsidR="00975C6C" w:rsidRPr="006C140B" w:rsidRDefault="00975C6C" w:rsidP="00E477FA">
      <w:pPr>
        <w:shd w:val="clear" w:color="auto" w:fill="FFFFFF"/>
        <w:spacing w:after="0" w:line="240" w:lineRule="auto"/>
        <w:ind w:left="709"/>
        <w:jc w:val="both"/>
        <w:textAlignment w:val="baseline"/>
        <w:rPr>
          <w:rFonts w:ascii="Arial" w:hAnsi="Arial" w:cs="Arial"/>
          <w:sz w:val="25"/>
          <w:szCs w:val="25"/>
          <w:lang w:bidi="hi-IN"/>
        </w:rPr>
      </w:pPr>
      <w:r w:rsidRPr="006C140B">
        <w:rPr>
          <w:rFonts w:ascii="Arial" w:hAnsi="Arial" w:cs="Arial"/>
          <w:sz w:val="25"/>
          <w:szCs w:val="25"/>
          <w:lang w:bidi="hi-IN"/>
        </w:rPr>
        <w:t>The company accounts investment in subsidiary, joint ventures and associates at cost.</w:t>
      </w:r>
      <w:r w:rsidR="00E477FA" w:rsidRPr="006C140B">
        <w:rPr>
          <w:rFonts w:ascii="Arial" w:hAnsi="Arial" w:cs="Arial"/>
          <w:sz w:val="25"/>
          <w:szCs w:val="25"/>
          <w:lang w:bidi="hi-IN"/>
        </w:rPr>
        <w:t xml:space="preserve"> </w:t>
      </w:r>
      <w:r w:rsidRPr="006C140B">
        <w:rPr>
          <w:rFonts w:ascii="Arial" w:hAnsi="Arial" w:cs="Arial"/>
          <w:sz w:val="25"/>
          <w:szCs w:val="25"/>
          <w:lang w:bidi="hi-IN"/>
        </w:rPr>
        <w:t>An entity controlled by the company is considered as a subsidiary of the company.</w:t>
      </w:r>
      <w:r w:rsidR="00E477FA" w:rsidRPr="006C140B">
        <w:rPr>
          <w:rFonts w:ascii="Arial" w:hAnsi="Arial" w:cs="Arial"/>
          <w:sz w:val="25"/>
          <w:szCs w:val="25"/>
          <w:lang w:bidi="hi-IN"/>
        </w:rPr>
        <w:t xml:space="preserve"> </w:t>
      </w:r>
      <w:r w:rsidRPr="006C140B">
        <w:rPr>
          <w:rFonts w:ascii="Arial" w:hAnsi="Arial" w:cs="Arial"/>
          <w:sz w:val="25"/>
          <w:szCs w:val="25"/>
          <w:lang w:bidi="hi-IN"/>
        </w:rPr>
        <w:t>Investments in subsidiary company outside India are translated at the rate of exchange prevailing on the date of acquisition.</w:t>
      </w:r>
      <w:r w:rsidR="00E477FA" w:rsidRPr="006C140B">
        <w:rPr>
          <w:rFonts w:ascii="Arial" w:hAnsi="Arial" w:cs="Arial"/>
          <w:sz w:val="25"/>
          <w:szCs w:val="25"/>
          <w:lang w:bidi="hi-IN"/>
        </w:rPr>
        <w:t xml:space="preserve"> </w:t>
      </w:r>
      <w:r w:rsidRPr="006C140B">
        <w:rPr>
          <w:rFonts w:ascii="Arial" w:hAnsi="Arial" w:cs="Arial"/>
          <w:sz w:val="25"/>
          <w:szCs w:val="25"/>
          <w:lang w:bidi="hi-IN"/>
        </w:rPr>
        <w:t>Investments where the company has significant influence are classified as associates. Significant influence is the power to participate in the financial and operating policy decisions of the investee but is not control or joint control over those policies.</w:t>
      </w:r>
      <w:r w:rsidR="00E477FA" w:rsidRPr="006C140B">
        <w:rPr>
          <w:rFonts w:ascii="Arial" w:hAnsi="Arial" w:cs="Arial"/>
          <w:sz w:val="25"/>
          <w:szCs w:val="25"/>
          <w:lang w:bidi="hi-IN"/>
        </w:rPr>
        <w:t xml:space="preserve"> </w:t>
      </w:r>
      <w:r w:rsidRPr="006C140B">
        <w:rPr>
          <w:rFonts w:ascii="Arial" w:hAnsi="Arial" w:cs="Arial"/>
          <w:sz w:val="25"/>
          <w:szCs w:val="25"/>
          <w:lang w:bidi="hi-IN"/>
        </w:rPr>
        <w:t>A joint arrangement whereby the parties that have joint control of the arrangement have rights to the net assets of the joint arrangement is classified as a joint venture. Joint control is the contractually agreed sharing of control of an arrangement, which exists only when decisions about the relevant activities require unanimous consent of the parties sharing control.</w:t>
      </w:r>
    </w:p>
    <w:p w:rsidR="00D20531" w:rsidRPr="006C140B" w:rsidRDefault="00D20531" w:rsidP="00E477FA">
      <w:pPr>
        <w:pStyle w:val="ListParagraph"/>
        <w:shd w:val="clear" w:color="auto" w:fill="FFFFFF"/>
        <w:tabs>
          <w:tab w:val="decimal" w:pos="709"/>
          <w:tab w:val="decimal" w:pos="851"/>
        </w:tabs>
        <w:spacing w:after="0" w:line="240" w:lineRule="auto"/>
        <w:ind w:left="709"/>
        <w:jc w:val="both"/>
        <w:textAlignment w:val="baseline"/>
        <w:rPr>
          <w:rFonts w:ascii="Arial" w:hAnsi="Arial" w:cs="Arial"/>
          <w:i/>
          <w:sz w:val="25"/>
          <w:szCs w:val="25"/>
          <w:u w:val="single"/>
        </w:rPr>
      </w:pPr>
    </w:p>
    <w:p w:rsidR="006D1217" w:rsidRPr="006C140B" w:rsidRDefault="006D1217" w:rsidP="00E477FA">
      <w:pPr>
        <w:pStyle w:val="ListParagraph"/>
        <w:shd w:val="clear" w:color="auto" w:fill="FFFFFF"/>
        <w:tabs>
          <w:tab w:val="decimal" w:pos="709"/>
          <w:tab w:val="decimal" w:pos="851"/>
        </w:tabs>
        <w:spacing w:after="0" w:line="240" w:lineRule="auto"/>
        <w:ind w:left="709"/>
        <w:jc w:val="both"/>
        <w:textAlignment w:val="baseline"/>
        <w:rPr>
          <w:rFonts w:ascii="Arial" w:hAnsi="Arial" w:cs="Arial"/>
          <w:i/>
          <w:sz w:val="25"/>
          <w:szCs w:val="25"/>
          <w:u w:val="single"/>
        </w:rPr>
      </w:pPr>
      <w:r w:rsidRPr="006C140B">
        <w:rPr>
          <w:rFonts w:ascii="Arial" w:hAnsi="Arial" w:cs="Arial"/>
          <w:i/>
          <w:sz w:val="25"/>
          <w:szCs w:val="25"/>
          <w:u w:val="single"/>
        </w:rPr>
        <w:t>Derivative financial instruments</w:t>
      </w:r>
    </w:p>
    <w:p w:rsidR="00E477FA" w:rsidRPr="006C140B" w:rsidRDefault="00E477FA" w:rsidP="00E477FA">
      <w:pPr>
        <w:shd w:val="clear" w:color="auto" w:fill="FFFFFF"/>
        <w:tabs>
          <w:tab w:val="decimal" w:pos="709"/>
        </w:tabs>
        <w:spacing w:after="0" w:line="240" w:lineRule="auto"/>
        <w:ind w:left="709"/>
        <w:jc w:val="both"/>
        <w:textAlignment w:val="baseline"/>
        <w:rPr>
          <w:rFonts w:ascii="Arial" w:hAnsi="Arial" w:cs="Arial"/>
          <w:sz w:val="25"/>
          <w:szCs w:val="25"/>
          <w:lang w:bidi="hi-IN"/>
        </w:rPr>
      </w:pPr>
    </w:p>
    <w:p w:rsidR="00E538D8" w:rsidRPr="006C140B" w:rsidRDefault="00E538D8" w:rsidP="00E538D8">
      <w:pPr>
        <w:shd w:val="clear" w:color="auto" w:fill="FFFFFF"/>
        <w:tabs>
          <w:tab w:val="decimal" w:pos="851"/>
        </w:tabs>
        <w:spacing w:after="0" w:line="240" w:lineRule="auto"/>
        <w:ind w:left="709"/>
        <w:jc w:val="both"/>
        <w:textAlignment w:val="baseline"/>
        <w:rPr>
          <w:rFonts w:ascii="Arial" w:hAnsi="Arial" w:cs="Arial"/>
          <w:sz w:val="25"/>
          <w:szCs w:val="25"/>
          <w:lang w:bidi="hi-IN"/>
        </w:rPr>
      </w:pPr>
      <w:r w:rsidRPr="006C140B">
        <w:rPr>
          <w:rFonts w:ascii="Arial" w:hAnsi="Arial" w:cs="Arial"/>
          <w:sz w:val="25"/>
          <w:szCs w:val="25"/>
          <w:lang w:bidi="hi-IN"/>
        </w:rPr>
        <w:tab/>
        <w:t>The Company</w:t>
      </w:r>
      <w:r w:rsidR="00324672" w:rsidRPr="006C140B">
        <w:rPr>
          <w:rFonts w:ascii="Arial" w:hAnsi="Arial" w:cs="Arial"/>
          <w:sz w:val="25"/>
          <w:szCs w:val="25"/>
          <w:lang w:bidi="hi-IN"/>
        </w:rPr>
        <w:t xml:space="preserve"> may</w:t>
      </w:r>
      <w:r w:rsidRPr="006C140B">
        <w:rPr>
          <w:rFonts w:ascii="Arial" w:hAnsi="Arial" w:cs="Arial"/>
          <w:sz w:val="25"/>
          <w:szCs w:val="25"/>
          <w:lang w:bidi="hi-IN"/>
        </w:rPr>
        <w:t xml:space="preserve"> uses derivative financial instruments, such as forward currency contracts, to hedge its foreign currency risks. Such derivative financial instruments are initially recognised at fair value on the date on which a derivative contract is entered into and are subsequently re-measured at fair value. Derivatives are carried as financial assets when the fair value is positive and as financial liabilities when the fair value is negative.</w:t>
      </w:r>
    </w:p>
    <w:p w:rsidR="00E538D8" w:rsidRPr="006C140B" w:rsidRDefault="00E538D8" w:rsidP="00E538D8">
      <w:pPr>
        <w:shd w:val="clear" w:color="auto" w:fill="FFFFFF"/>
        <w:tabs>
          <w:tab w:val="decimal" w:pos="851"/>
        </w:tabs>
        <w:spacing w:after="0" w:line="240" w:lineRule="auto"/>
        <w:ind w:left="709"/>
        <w:jc w:val="both"/>
        <w:textAlignment w:val="baseline"/>
        <w:rPr>
          <w:rFonts w:ascii="Arial" w:hAnsi="Arial" w:cs="Arial"/>
          <w:sz w:val="25"/>
          <w:szCs w:val="25"/>
          <w:lang w:bidi="hi-IN"/>
        </w:rPr>
      </w:pPr>
    </w:p>
    <w:p w:rsidR="006D1217" w:rsidRPr="006C140B" w:rsidRDefault="006D1217" w:rsidP="00E538D8">
      <w:pPr>
        <w:shd w:val="clear" w:color="auto" w:fill="FFFFFF"/>
        <w:tabs>
          <w:tab w:val="decimal" w:pos="851"/>
        </w:tabs>
        <w:spacing w:after="0" w:line="240" w:lineRule="auto"/>
        <w:ind w:left="709"/>
        <w:jc w:val="both"/>
        <w:textAlignment w:val="baseline"/>
        <w:rPr>
          <w:rFonts w:ascii="Arial" w:hAnsi="Arial" w:cs="Arial"/>
          <w:sz w:val="25"/>
          <w:szCs w:val="25"/>
          <w:lang w:bidi="hi-IN"/>
        </w:rPr>
      </w:pPr>
      <w:r w:rsidRPr="006C140B">
        <w:rPr>
          <w:rFonts w:ascii="Arial" w:hAnsi="Arial" w:cs="Arial"/>
          <w:sz w:val="25"/>
          <w:szCs w:val="25"/>
          <w:lang w:bidi="hi-IN"/>
        </w:rPr>
        <w:t>Derivatives are recognized and measured at fair value. Attributable transaction costs are recognized in statement of income as cost.</w:t>
      </w:r>
    </w:p>
    <w:p w:rsidR="00DC0771" w:rsidRPr="006C140B" w:rsidRDefault="00DC0771" w:rsidP="00E538D8">
      <w:pPr>
        <w:shd w:val="clear" w:color="auto" w:fill="FFFFFF"/>
        <w:tabs>
          <w:tab w:val="decimal" w:pos="851"/>
        </w:tabs>
        <w:spacing w:after="0" w:line="240" w:lineRule="auto"/>
        <w:ind w:left="709"/>
        <w:jc w:val="both"/>
        <w:textAlignment w:val="baseline"/>
        <w:rPr>
          <w:rFonts w:ascii="Arial" w:hAnsi="Arial" w:cs="Arial"/>
          <w:sz w:val="25"/>
          <w:szCs w:val="25"/>
          <w:lang w:bidi="hi-IN"/>
        </w:rPr>
      </w:pPr>
    </w:p>
    <w:p w:rsidR="00E477FA" w:rsidRPr="006C140B" w:rsidRDefault="00DC0771" w:rsidP="00DC0771">
      <w:pPr>
        <w:shd w:val="clear" w:color="auto" w:fill="FFFFFF"/>
        <w:tabs>
          <w:tab w:val="decimal" w:pos="851"/>
        </w:tabs>
        <w:spacing w:after="0" w:line="240" w:lineRule="auto"/>
        <w:ind w:left="709"/>
        <w:jc w:val="both"/>
        <w:textAlignment w:val="baseline"/>
        <w:rPr>
          <w:rFonts w:ascii="Arial" w:hAnsi="Arial" w:cs="Arial"/>
          <w:sz w:val="25"/>
          <w:szCs w:val="25"/>
          <w:lang w:bidi="hi-IN"/>
        </w:rPr>
      </w:pPr>
      <w:r w:rsidRPr="006C140B">
        <w:rPr>
          <w:rFonts w:ascii="Arial" w:hAnsi="Arial" w:cs="Arial"/>
          <w:sz w:val="25"/>
          <w:szCs w:val="25"/>
          <w:lang w:bidi="hi-IN"/>
        </w:rPr>
        <w:t xml:space="preserve">Any gains or losses arising from changes in the fair value of derivatives are taken directly to </w:t>
      </w:r>
      <w:r w:rsidR="00F63D23" w:rsidRPr="006C140B">
        <w:rPr>
          <w:rFonts w:ascii="Arial" w:hAnsi="Arial" w:cs="Arial"/>
          <w:sz w:val="25"/>
          <w:szCs w:val="25"/>
          <w:lang w:bidi="hi-IN"/>
        </w:rPr>
        <w:t xml:space="preserve">statement of </w:t>
      </w:r>
      <w:r w:rsidRPr="006C140B">
        <w:rPr>
          <w:rFonts w:ascii="Arial" w:hAnsi="Arial" w:cs="Arial"/>
          <w:sz w:val="25"/>
          <w:szCs w:val="25"/>
          <w:lang w:bidi="hi-IN"/>
        </w:rPr>
        <w:t>profit or loss</w:t>
      </w:r>
      <w:r w:rsidR="00DA4C6A" w:rsidRPr="006C140B">
        <w:rPr>
          <w:rFonts w:ascii="Arial" w:hAnsi="Arial" w:cs="Arial"/>
          <w:sz w:val="25"/>
          <w:szCs w:val="25"/>
          <w:lang w:bidi="hi-IN"/>
        </w:rPr>
        <w:t>.</w:t>
      </w:r>
    </w:p>
    <w:p w:rsidR="00DA4C6A" w:rsidRPr="006C140B" w:rsidRDefault="00DA4C6A" w:rsidP="00DC0771">
      <w:pPr>
        <w:shd w:val="clear" w:color="auto" w:fill="FFFFFF"/>
        <w:tabs>
          <w:tab w:val="decimal" w:pos="851"/>
        </w:tabs>
        <w:spacing w:after="0" w:line="240" w:lineRule="auto"/>
        <w:ind w:left="709"/>
        <w:jc w:val="both"/>
        <w:textAlignment w:val="baseline"/>
        <w:rPr>
          <w:rFonts w:ascii="Arial" w:hAnsi="Arial" w:cs="Arial"/>
          <w:sz w:val="25"/>
          <w:szCs w:val="25"/>
          <w:lang w:bidi="hi-IN"/>
        </w:rPr>
      </w:pPr>
    </w:p>
    <w:p w:rsidR="006D1217" w:rsidRPr="006C140B" w:rsidRDefault="006D1217" w:rsidP="00E477FA">
      <w:pPr>
        <w:spacing w:after="0" w:line="240" w:lineRule="auto"/>
        <w:ind w:left="709"/>
        <w:jc w:val="both"/>
        <w:rPr>
          <w:rFonts w:ascii="Arial" w:hAnsi="Arial" w:cs="Arial"/>
          <w:i/>
          <w:sz w:val="25"/>
          <w:szCs w:val="25"/>
          <w:u w:val="single"/>
        </w:rPr>
      </w:pPr>
      <w:r w:rsidRPr="006C140B">
        <w:rPr>
          <w:rFonts w:ascii="Arial" w:hAnsi="Arial" w:cs="Arial"/>
          <w:i/>
          <w:sz w:val="25"/>
          <w:szCs w:val="25"/>
          <w:u w:val="single"/>
        </w:rPr>
        <w:t>Impairment of financial assets</w:t>
      </w:r>
    </w:p>
    <w:p w:rsidR="0037666D" w:rsidRPr="006C140B" w:rsidRDefault="0037666D" w:rsidP="00E477FA">
      <w:pPr>
        <w:spacing w:after="0" w:line="240" w:lineRule="auto"/>
        <w:ind w:left="709"/>
        <w:jc w:val="both"/>
        <w:rPr>
          <w:rFonts w:ascii="Arial" w:hAnsi="Arial" w:cs="Arial"/>
          <w:sz w:val="25"/>
          <w:szCs w:val="25"/>
        </w:rPr>
      </w:pPr>
    </w:p>
    <w:p w:rsidR="006D1217" w:rsidRPr="006C140B" w:rsidRDefault="006D1217" w:rsidP="00E477FA">
      <w:pPr>
        <w:spacing w:after="0" w:line="240" w:lineRule="auto"/>
        <w:ind w:left="709"/>
        <w:jc w:val="both"/>
        <w:rPr>
          <w:rFonts w:ascii="Arial" w:hAnsi="Arial" w:cs="Arial"/>
          <w:sz w:val="25"/>
          <w:szCs w:val="25"/>
        </w:rPr>
      </w:pPr>
      <w:r w:rsidRPr="006C140B">
        <w:rPr>
          <w:rFonts w:ascii="Arial" w:hAnsi="Arial" w:cs="Arial"/>
          <w:sz w:val="25"/>
          <w:szCs w:val="25"/>
        </w:rPr>
        <w:t>Financial assets, other than those at Fair Value through Profit and Loss (FVTPL), are assessed for indicators of impairment at the end of each reporting period. Financial assets are considered to be impaired when there is objective evidence that, as a result of one or more events that occurred after the initial recognition of the financial asset, the estimated future cash flows of the investment have been affected. For Available for Sale (AFS) equity investments, a significant or prolonged decline in the fair value of the security below its cost is considered to be objective evidence of impairment.</w:t>
      </w:r>
    </w:p>
    <w:p w:rsidR="007F150F" w:rsidRPr="006C140B" w:rsidRDefault="007F150F" w:rsidP="00E477FA">
      <w:pPr>
        <w:spacing w:after="0" w:line="240" w:lineRule="auto"/>
        <w:ind w:left="709"/>
        <w:jc w:val="both"/>
        <w:rPr>
          <w:rFonts w:ascii="Arial" w:hAnsi="Arial" w:cs="Arial"/>
          <w:sz w:val="25"/>
          <w:szCs w:val="25"/>
        </w:rPr>
      </w:pPr>
    </w:p>
    <w:p w:rsidR="006D1217" w:rsidRPr="006C140B" w:rsidRDefault="006D1217" w:rsidP="00E477FA">
      <w:pPr>
        <w:spacing w:after="0" w:line="240" w:lineRule="auto"/>
        <w:ind w:left="709"/>
        <w:jc w:val="both"/>
        <w:rPr>
          <w:rFonts w:ascii="Arial" w:hAnsi="Arial" w:cs="Arial"/>
          <w:sz w:val="25"/>
          <w:szCs w:val="25"/>
        </w:rPr>
      </w:pPr>
      <w:r w:rsidRPr="006C140B">
        <w:rPr>
          <w:rFonts w:ascii="Arial" w:hAnsi="Arial" w:cs="Arial"/>
          <w:sz w:val="25"/>
          <w:szCs w:val="25"/>
        </w:rPr>
        <w:t>For all other financial assets, objective evidence of impairment could include:</w:t>
      </w:r>
    </w:p>
    <w:p w:rsidR="006D1217" w:rsidRPr="006C140B" w:rsidRDefault="006D1217" w:rsidP="00E477FA">
      <w:pPr>
        <w:spacing w:after="0" w:line="240" w:lineRule="auto"/>
        <w:ind w:left="709"/>
        <w:jc w:val="both"/>
        <w:rPr>
          <w:rFonts w:ascii="Arial" w:hAnsi="Arial" w:cs="Arial"/>
          <w:sz w:val="25"/>
          <w:szCs w:val="25"/>
        </w:rPr>
      </w:pPr>
      <w:r w:rsidRPr="006C140B">
        <w:rPr>
          <w:rFonts w:ascii="Arial" w:hAnsi="Arial" w:cs="Arial"/>
          <w:sz w:val="25"/>
          <w:szCs w:val="25"/>
        </w:rPr>
        <w:t>•</w:t>
      </w:r>
      <w:r w:rsidRPr="006C140B">
        <w:rPr>
          <w:rFonts w:ascii="Arial" w:hAnsi="Arial" w:cs="Arial"/>
          <w:sz w:val="25"/>
          <w:szCs w:val="25"/>
        </w:rPr>
        <w:tab/>
        <w:t>Significant financial difficulty of the issuer or counterparty;</w:t>
      </w:r>
    </w:p>
    <w:p w:rsidR="006D1217" w:rsidRPr="006C140B" w:rsidRDefault="006D1217" w:rsidP="00D6085E">
      <w:pPr>
        <w:spacing w:after="0" w:line="240" w:lineRule="auto"/>
        <w:ind w:left="1418" w:hanging="709"/>
        <w:jc w:val="both"/>
        <w:rPr>
          <w:rFonts w:ascii="Arial" w:hAnsi="Arial" w:cs="Arial"/>
          <w:sz w:val="25"/>
          <w:szCs w:val="25"/>
        </w:rPr>
      </w:pPr>
      <w:r w:rsidRPr="006C140B">
        <w:rPr>
          <w:rFonts w:ascii="Arial" w:hAnsi="Arial" w:cs="Arial"/>
          <w:sz w:val="25"/>
          <w:szCs w:val="25"/>
        </w:rPr>
        <w:t>•</w:t>
      </w:r>
      <w:r w:rsidRPr="006C140B">
        <w:rPr>
          <w:rFonts w:ascii="Arial" w:hAnsi="Arial" w:cs="Arial"/>
          <w:sz w:val="25"/>
          <w:szCs w:val="25"/>
        </w:rPr>
        <w:tab/>
        <w:t>Breach of contract, such as a default or delinquency in interest or principal payments;</w:t>
      </w:r>
    </w:p>
    <w:p w:rsidR="006D1217" w:rsidRPr="006C140B" w:rsidRDefault="006D1217" w:rsidP="00E477FA">
      <w:pPr>
        <w:spacing w:after="0" w:line="240" w:lineRule="auto"/>
        <w:ind w:left="1418" w:hanging="709"/>
        <w:jc w:val="both"/>
        <w:rPr>
          <w:rFonts w:ascii="Arial" w:hAnsi="Arial" w:cs="Arial"/>
          <w:sz w:val="25"/>
          <w:szCs w:val="25"/>
        </w:rPr>
      </w:pPr>
      <w:r w:rsidRPr="006C140B">
        <w:rPr>
          <w:rFonts w:ascii="Arial" w:hAnsi="Arial" w:cs="Arial"/>
          <w:sz w:val="25"/>
          <w:szCs w:val="25"/>
        </w:rPr>
        <w:t>•</w:t>
      </w:r>
      <w:r w:rsidRPr="006C140B">
        <w:rPr>
          <w:rFonts w:ascii="Arial" w:hAnsi="Arial" w:cs="Arial"/>
          <w:sz w:val="25"/>
          <w:szCs w:val="25"/>
        </w:rPr>
        <w:tab/>
        <w:t>It becoming probable that the borrower will enter bankruptcy or financial re-organisation; or the disappearance of an active market for that financial asset because of financial difficulties.</w:t>
      </w:r>
    </w:p>
    <w:p w:rsidR="007F150F" w:rsidRPr="006C140B" w:rsidRDefault="007F150F" w:rsidP="00E477FA">
      <w:pPr>
        <w:spacing w:after="0" w:line="240" w:lineRule="auto"/>
        <w:ind w:left="709"/>
        <w:jc w:val="both"/>
        <w:rPr>
          <w:rFonts w:ascii="Arial" w:hAnsi="Arial" w:cs="Arial"/>
          <w:sz w:val="25"/>
          <w:szCs w:val="25"/>
        </w:rPr>
      </w:pPr>
    </w:p>
    <w:p w:rsidR="006D1217" w:rsidRPr="006C140B" w:rsidRDefault="006D1217" w:rsidP="00E477FA">
      <w:pPr>
        <w:spacing w:after="0" w:line="240" w:lineRule="auto"/>
        <w:ind w:left="709"/>
        <w:jc w:val="both"/>
        <w:rPr>
          <w:rFonts w:ascii="Arial" w:hAnsi="Arial" w:cs="Arial"/>
          <w:sz w:val="25"/>
          <w:szCs w:val="25"/>
        </w:rPr>
      </w:pPr>
      <w:r w:rsidRPr="006C140B">
        <w:rPr>
          <w:rFonts w:ascii="Arial" w:hAnsi="Arial" w:cs="Arial"/>
          <w:sz w:val="25"/>
          <w:szCs w:val="25"/>
        </w:rPr>
        <w:t xml:space="preserve">For certain categories of financial assets, such as trade receivables, assets are assessed for impairment on individual basis. Objective evidence of impairment for a portfolio of receivables could include </w:t>
      </w:r>
      <w:r w:rsidR="007F150F" w:rsidRPr="006C140B">
        <w:rPr>
          <w:rFonts w:ascii="Arial" w:hAnsi="Arial" w:cs="Arial"/>
          <w:sz w:val="25"/>
          <w:szCs w:val="25"/>
        </w:rPr>
        <w:t>C</w:t>
      </w:r>
      <w:r w:rsidRPr="006C140B">
        <w:rPr>
          <w:rFonts w:ascii="Arial" w:hAnsi="Arial" w:cs="Arial"/>
          <w:sz w:val="25"/>
          <w:szCs w:val="25"/>
        </w:rPr>
        <w:t>ompany’s past experience of collecting payments, an increase in the number of delayed payments in the portfolio past the average credit period of zero days, as well as observable changes in national or local economic conditions that correlate with default on receivables.</w:t>
      </w:r>
    </w:p>
    <w:p w:rsidR="006D1217" w:rsidRPr="006C140B" w:rsidRDefault="006D1217" w:rsidP="00E477FA">
      <w:pPr>
        <w:spacing w:after="0" w:line="240" w:lineRule="auto"/>
        <w:ind w:left="709"/>
        <w:jc w:val="both"/>
        <w:rPr>
          <w:rFonts w:ascii="Arial" w:hAnsi="Arial" w:cs="Arial"/>
          <w:sz w:val="25"/>
          <w:szCs w:val="25"/>
        </w:rPr>
      </w:pPr>
      <w:r w:rsidRPr="006C140B">
        <w:rPr>
          <w:rFonts w:ascii="Arial" w:hAnsi="Arial" w:cs="Arial"/>
          <w:sz w:val="25"/>
          <w:szCs w:val="25"/>
        </w:rPr>
        <w:t>For financial assets that are carried at cost, the amount of impairment loss is measured as the difference between the asset’s carrying amount and the present value of the estimated future cash flows discounted at the current market rate of return for a similar financial asset. Such impairment loss will not be reversed in subsequent periods</w:t>
      </w:r>
      <w:r w:rsidR="007F150F" w:rsidRPr="006C140B">
        <w:rPr>
          <w:rFonts w:ascii="Arial" w:hAnsi="Arial" w:cs="Arial"/>
          <w:sz w:val="25"/>
          <w:szCs w:val="25"/>
        </w:rPr>
        <w:t>.</w:t>
      </w:r>
    </w:p>
    <w:p w:rsidR="007F150F" w:rsidRPr="006C140B" w:rsidRDefault="007F150F" w:rsidP="00E477FA">
      <w:pPr>
        <w:spacing w:after="0" w:line="240" w:lineRule="auto"/>
        <w:ind w:left="709"/>
        <w:jc w:val="both"/>
        <w:rPr>
          <w:rFonts w:ascii="Arial" w:hAnsi="Arial" w:cs="Arial"/>
          <w:sz w:val="25"/>
          <w:szCs w:val="25"/>
        </w:rPr>
      </w:pPr>
    </w:p>
    <w:p w:rsidR="006D1217" w:rsidRPr="006C140B" w:rsidRDefault="006D1217" w:rsidP="00E477FA">
      <w:pPr>
        <w:spacing w:after="0" w:line="240" w:lineRule="auto"/>
        <w:ind w:left="709"/>
        <w:jc w:val="both"/>
        <w:rPr>
          <w:rFonts w:ascii="Arial" w:hAnsi="Arial" w:cs="Arial"/>
          <w:sz w:val="25"/>
          <w:szCs w:val="25"/>
        </w:rPr>
      </w:pPr>
      <w:r w:rsidRPr="006C140B">
        <w:rPr>
          <w:rFonts w:ascii="Arial" w:hAnsi="Arial" w:cs="Arial"/>
          <w:sz w:val="25"/>
          <w:szCs w:val="25"/>
        </w:rPr>
        <w:t>The carrying amount of the financial asset is reduced by the impairment loss directly for all financial assets with the exception of trade receivables; such impairment loss is reduced through the use of an allowance account for respective financial asset. When a trade receivable is considered uncollectible, it is written off against the allowance account. Subsequent recoveries of amounts previously written off are credited against the allowance account. Changes in the carrying amount of the allowance account are recognized in profit or loss.</w:t>
      </w:r>
    </w:p>
    <w:p w:rsidR="007F150F" w:rsidRPr="006C140B" w:rsidRDefault="007F150F" w:rsidP="00E477FA">
      <w:pPr>
        <w:spacing w:after="0" w:line="240" w:lineRule="auto"/>
        <w:ind w:left="709"/>
        <w:jc w:val="both"/>
        <w:rPr>
          <w:rFonts w:ascii="Arial" w:hAnsi="Arial" w:cs="Arial"/>
          <w:sz w:val="25"/>
          <w:szCs w:val="25"/>
        </w:rPr>
      </w:pPr>
    </w:p>
    <w:p w:rsidR="006D1217" w:rsidRPr="006C140B" w:rsidRDefault="006D1217" w:rsidP="00E477FA">
      <w:pPr>
        <w:spacing w:after="0" w:line="240" w:lineRule="auto"/>
        <w:ind w:left="709"/>
        <w:jc w:val="both"/>
        <w:rPr>
          <w:rFonts w:ascii="Arial" w:hAnsi="Arial" w:cs="Arial"/>
          <w:sz w:val="25"/>
          <w:szCs w:val="25"/>
        </w:rPr>
      </w:pPr>
      <w:r w:rsidRPr="006C140B">
        <w:rPr>
          <w:rFonts w:ascii="Arial" w:hAnsi="Arial" w:cs="Arial"/>
          <w:sz w:val="25"/>
          <w:szCs w:val="25"/>
        </w:rPr>
        <w:t xml:space="preserve">For financial assets measured at amortised cost, if, in a subsequent period, the amount of the impairment loss decreases and the decrease can be related objectively to an event occurring after the impairment was </w:t>
      </w:r>
      <w:r w:rsidRPr="006C140B">
        <w:rPr>
          <w:rFonts w:ascii="Arial" w:hAnsi="Arial" w:cs="Arial"/>
          <w:sz w:val="25"/>
          <w:szCs w:val="25"/>
        </w:rPr>
        <w:lastRenderedPageBreak/>
        <w:t>recognized, the previously recognized impairment loss is reversed through profit or loss to the extent that the carrying amount of the investment at the date the impairment is reversed does not exceed what the amortised cost would have been had the impairment not been recognized.</w:t>
      </w:r>
    </w:p>
    <w:p w:rsidR="007F150F" w:rsidRPr="006C140B" w:rsidRDefault="007F150F" w:rsidP="00E477FA">
      <w:pPr>
        <w:spacing w:after="0" w:line="240" w:lineRule="auto"/>
        <w:ind w:left="709"/>
        <w:jc w:val="both"/>
        <w:rPr>
          <w:rFonts w:ascii="Arial" w:hAnsi="Arial" w:cs="Arial"/>
          <w:sz w:val="25"/>
          <w:szCs w:val="25"/>
        </w:rPr>
      </w:pPr>
    </w:p>
    <w:p w:rsidR="006D1217" w:rsidRPr="006C140B" w:rsidRDefault="006D1217" w:rsidP="00E477FA">
      <w:pPr>
        <w:spacing w:after="0" w:line="240" w:lineRule="auto"/>
        <w:ind w:left="709"/>
        <w:jc w:val="both"/>
        <w:rPr>
          <w:rFonts w:ascii="Arial" w:hAnsi="Arial" w:cs="Arial"/>
          <w:i/>
          <w:sz w:val="25"/>
          <w:szCs w:val="25"/>
          <w:u w:val="single"/>
        </w:rPr>
      </w:pPr>
      <w:r w:rsidRPr="006C140B">
        <w:rPr>
          <w:rFonts w:ascii="Arial" w:hAnsi="Arial" w:cs="Arial"/>
          <w:i/>
          <w:sz w:val="25"/>
          <w:szCs w:val="25"/>
          <w:u w:val="single"/>
        </w:rPr>
        <w:t>De-recognition of financial assets</w:t>
      </w:r>
    </w:p>
    <w:p w:rsidR="007F150F" w:rsidRPr="006C140B" w:rsidRDefault="007F150F" w:rsidP="00E477FA">
      <w:pPr>
        <w:spacing w:after="0" w:line="240" w:lineRule="auto"/>
        <w:ind w:left="709"/>
        <w:jc w:val="both"/>
        <w:rPr>
          <w:rFonts w:ascii="Arial" w:hAnsi="Arial" w:cs="Arial"/>
          <w:sz w:val="25"/>
          <w:szCs w:val="25"/>
        </w:rPr>
      </w:pPr>
    </w:p>
    <w:p w:rsidR="006D1217" w:rsidRPr="006C140B" w:rsidRDefault="006D1217" w:rsidP="00E477FA">
      <w:pPr>
        <w:spacing w:after="0" w:line="240" w:lineRule="auto"/>
        <w:ind w:left="709"/>
        <w:jc w:val="both"/>
        <w:rPr>
          <w:rFonts w:ascii="Arial" w:hAnsi="Arial" w:cs="Arial"/>
          <w:sz w:val="25"/>
          <w:szCs w:val="25"/>
        </w:rPr>
      </w:pPr>
      <w:r w:rsidRPr="006C140B">
        <w:rPr>
          <w:rFonts w:ascii="Arial" w:hAnsi="Arial" w:cs="Arial"/>
          <w:sz w:val="25"/>
          <w:szCs w:val="25"/>
        </w:rPr>
        <w:t xml:space="preserve">The Company de-recognises a financial asset when the contractual rights to the cash flows from the asset expire, or when it transfers the financial asset and substantially all the risks and rewards of ownership of the asset to another party. If the Company neither transfers nor retains substantially all the risks and rewards of ownership and continues to control the transferred asset, </w:t>
      </w:r>
      <w:r w:rsidR="007F150F" w:rsidRPr="006C140B">
        <w:rPr>
          <w:rFonts w:ascii="Arial" w:hAnsi="Arial" w:cs="Arial"/>
          <w:sz w:val="25"/>
          <w:szCs w:val="25"/>
        </w:rPr>
        <w:t>t</w:t>
      </w:r>
      <w:r w:rsidRPr="006C140B">
        <w:rPr>
          <w:rFonts w:ascii="Arial" w:hAnsi="Arial" w:cs="Arial"/>
          <w:sz w:val="25"/>
          <w:szCs w:val="25"/>
        </w:rPr>
        <w:t>he Company recognises its retained interest in the asset and an associated liability for amounts it may have to pay. If the Company retains substantially all the risks and rewards of ownership of a transferred financial asset, the Company continues to recognise the financial asset and also recognises a collateralised borrowing for the proceeds received.</w:t>
      </w:r>
    </w:p>
    <w:p w:rsidR="007F150F" w:rsidRPr="006C140B" w:rsidRDefault="007F150F" w:rsidP="00E477FA">
      <w:pPr>
        <w:spacing w:after="0" w:line="240" w:lineRule="auto"/>
        <w:ind w:left="709"/>
        <w:jc w:val="both"/>
        <w:rPr>
          <w:rFonts w:ascii="Arial" w:hAnsi="Arial" w:cs="Arial"/>
          <w:sz w:val="25"/>
          <w:szCs w:val="25"/>
        </w:rPr>
      </w:pPr>
    </w:p>
    <w:p w:rsidR="006D1217" w:rsidRPr="006C140B" w:rsidRDefault="006D1217" w:rsidP="00E477FA">
      <w:pPr>
        <w:spacing w:after="0" w:line="240" w:lineRule="auto"/>
        <w:ind w:left="709"/>
        <w:jc w:val="both"/>
        <w:rPr>
          <w:rFonts w:ascii="Arial" w:hAnsi="Arial" w:cs="Arial"/>
          <w:sz w:val="25"/>
          <w:szCs w:val="25"/>
        </w:rPr>
      </w:pPr>
      <w:r w:rsidRPr="006C140B">
        <w:rPr>
          <w:rFonts w:ascii="Arial" w:hAnsi="Arial" w:cs="Arial"/>
          <w:sz w:val="25"/>
          <w:szCs w:val="25"/>
        </w:rPr>
        <w:t>On de-recognition of a financial asset in its entirety, the difference between the asset’s carrying amount and the sum of the consideration received and receivable and the cumulative gain or loss that had been recognized in other comprehensive income and accumulated in equity is recognized in profit or loss.</w:t>
      </w:r>
    </w:p>
    <w:p w:rsidR="00975C6C" w:rsidRPr="006C140B" w:rsidRDefault="00975C6C" w:rsidP="00E477FA">
      <w:pPr>
        <w:spacing w:after="0" w:line="240" w:lineRule="auto"/>
        <w:ind w:left="709"/>
        <w:jc w:val="both"/>
        <w:rPr>
          <w:rFonts w:ascii="Arial" w:hAnsi="Arial" w:cs="Arial"/>
          <w:sz w:val="25"/>
          <w:szCs w:val="25"/>
        </w:rPr>
      </w:pPr>
    </w:p>
    <w:p w:rsidR="00975C6C" w:rsidRPr="006C140B" w:rsidRDefault="00975C6C" w:rsidP="00E477FA">
      <w:pPr>
        <w:pStyle w:val="ListParagraph"/>
        <w:numPr>
          <w:ilvl w:val="1"/>
          <w:numId w:val="12"/>
        </w:numPr>
        <w:tabs>
          <w:tab w:val="left" w:pos="90"/>
          <w:tab w:val="left" w:pos="709"/>
          <w:tab w:val="left" w:pos="993"/>
        </w:tabs>
        <w:autoSpaceDE w:val="0"/>
        <w:autoSpaceDN w:val="0"/>
        <w:adjustRightInd w:val="0"/>
        <w:spacing w:after="0" w:line="240" w:lineRule="auto"/>
        <w:ind w:hanging="1287"/>
        <w:jc w:val="both"/>
        <w:rPr>
          <w:rFonts w:ascii="Arial" w:hAnsi="Arial" w:cs="Arial"/>
          <w:b/>
          <w:sz w:val="25"/>
          <w:szCs w:val="25"/>
          <w:lang w:bidi="hi-IN"/>
        </w:rPr>
      </w:pPr>
      <w:r w:rsidRPr="006C140B">
        <w:rPr>
          <w:rFonts w:ascii="Arial" w:hAnsi="Arial" w:cs="Arial"/>
          <w:b/>
          <w:sz w:val="25"/>
          <w:szCs w:val="25"/>
          <w:lang w:bidi="hi-IN"/>
        </w:rPr>
        <w:t>Taxation</w:t>
      </w:r>
    </w:p>
    <w:p w:rsidR="00845BEC" w:rsidRPr="006C140B" w:rsidRDefault="00845BEC" w:rsidP="00845BEC">
      <w:pPr>
        <w:pStyle w:val="ListParagraph"/>
        <w:tabs>
          <w:tab w:val="left" w:pos="90"/>
          <w:tab w:val="left" w:pos="709"/>
          <w:tab w:val="left" w:pos="993"/>
        </w:tabs>
        <w:autoSpaceDE w:val="0"/>
        <w:autoSpaceDN w:val="0"/>
        <w:adjustRightInd w:val="0"/>
        <w:spacing w:after="0" w:line="240" w:lineRule="auto"/>
        <w:jc w:val="both"/>
        <w:rPr>
          <w:rFonts w:ascii="Arial" w:hAnsi="Arial" w:cs="Arial"/>
          <w:b/>
          <w:sz w:val="25"/>
          <w:szCs w:val="25"/>
          <w:lang w:bidi="hi-IN"/>
        </w:rPr>
      </w:pPr>
    </w:p>
    <w:p w:rsidR="00845BEC" w:rsidRPr="006C140B" w:rsidRDefault="00845BEC" w:rsidP="00845BEC">
      <w:pPr>
        <w:pStyle w:val="ListParagraph"/>
        <w:tabs>
          <w:tab w:val="left" w:pos="90"/>
          <w:tab w:val="left" w:pos="709"/>
          <w:tab w:val="left" w:pos="993"/>
        </w:tabs>
        <w:autoSpaceDE w:val="0"/>
        <w:autoSpaceDN w:val="0"/>
        <w:adjustRightInd w:val="0"/>
        <w:spacing w:after="0" w:line="240" w:lineRule="auto"/>
        <w:jc w:val="both"/>
        <w:rPr>
          <w:rFonts w:ascii="Arial" w:hAnsi="Arial" w:cs="Arial"/>
          <w:bCs/>
          <w:sz w:val="25"/>
          <w:szCs w:val="25"/>
          <w:lang w:bidi="hi-IN"/>
        </w:rPr>
      </w:pPr>
      <w:r w:rsidRPr="006C140B">
        <w:rPr>
          <w:rFonts w:ascii="Arial" w:hAnsi="Arial" w:cs="Arial"/>
          <w:bCs/>
          <w:sz w:val="25"/>
          <w:szCs w:val="25"/>
          <w:lang w:bidi="hi-IN"/>
        </w:rPr>
        <w:t>Tax expense</w:t>
      </w:r>
    </w:p>
    <w:p w:rsidR="00845BEC" w:rsidRPr="006C140B" w:rsidRDefault="00845BEC" w:rsidP="00845BEC">
      <w:pPr>
        <w:pStyle w:val="ListParagraph"/>
        <w:tabs>
          <w:tab w:val="left" w:pos="90"/>
          <w:tab w:val="left" w:pos="709"/>
          <w:tab w:val="left" w:pos="993"/>
        </w:tabs>
        <w:autoSpaceDE w:val="0"/>
        <w:autoSpaceDN w:val="0"/>
        <w:adjustRightInd w:val="0"/>
        <w:spacing w:after="0" w:line="240" w:lineRule="auto"/>
        <w:jc w:val="both"/>
        <w:rPr>
          <w:rFonts w:ascii="Arial" w:hAnsi="Arial" w:cs="Arial"/>
          <w:bCs/>
          <w:sz w:val="25"/>
          <w:szCs w:val="25"/>
          <w:lang w:bidi="hi-IN"/>
        </w:rPr>
      </w:pPr>
    </w:p>
    <w:p w:rsidR="00845BEC" w:rsidRPr="006C140B" w:rsidRDefault="00845BEC" w:rsidP="00845BEC">
      <w:pPr>
        <w:pStyle w:val="ListParagraph"/>
        <w:tabs>
          <w:tab w:val="left" w:pos="90"/>
          <w:tab w:val="left" w:pos="709"/>
          <w:tab w:val="left" w:pos="993"/>
        </w:tabs>
        <w:autoSpaceDE w:val="0"/>
        <w:autoSpaceDN w:val="0"/>
        <w:adjustRightInd w:val="0"/>
        <w:spacing w:after="0" w:line="240" w:lineRule="auto"/>
        <w:jc w:val="both"/>
        <w:rPr>
          <w:rFonts w:ascii="Arial" w:hAnsi="Arial" w:cs="Arial"/>
          <w:bCs/>
          <w:sz w:val="25"/>
          <w:szCs w:val="25"/>
          <w:lang w:bidi="hi-IN"/>
        </w:rPr>
      </w:pPr>
      <w:r w:rsidRPr="006C140B">
        <w:rPr>
          <w:rFonts w:ascii="Arial" w:hAnsi="Arial" w:cs="Arial"/>
          <w:bCs/>
          <w:sz w:val="25"/>
          <w:szCs w:val="25"/>
          <w:lang w:bidi="hi-IN"/>
        </w:rPr>
        <w:t xml:space="preserve">Tax expense for the period comprises current tax and deferred tax.  Tax recognised in statement of profit and loss, except to the extent that it relates to items recognised in other comprehensive income or directly in equity in which case the tax is also recognised in other comprehensive income or equity.  </w:t>
      </w:r>
    </w:p>
    <w:p w:rsidR="00DF5098" w:rsidRPr="006C140B" w:rsidRDefault="00DF5098" w:rsidP="009A04D9">
      <w:pPr>
        <w:spacing w:after="0" w:line="240" w:lineRule="auto"/>
        <w:jc w:val="both"/>
        <w:rPr>
          <w:rFonts w:ascii="Arial" w:hAnsi="Arial" w:cs="Arial"/>
          <w:i/>
          <w:sz w:val="25"/>
          <w:szCs w:val="25"/>
        </w:rPr>
      </w:pPr>
    </w:p>
    <w:p w:rsidR="00975C6C" w:rsidRPr="006C140B" w:rsidRDefault="00885F67" w:rsidP="00845BEC">
      <w:pPr>
        <w:spacing w:after="0" w:line="240" w:lineRule="auto"/>
        <w:jc w:val="both"/>
        <w:rPr>
          <w:rFonts w:ascii="Arial" w:hAnsi="Arial" w:cs="Arial"/>
          <w:i/>
          <w:sz w:val="25"/>
          <w:szCs w:val="25"/>
        </w:rPr>
      </w:pPr>
      <w:r w:rsidRPr="006C140B">
        <w:rPr>
          <w:rFonts w:ascii="Arial" w:hAnsi="Arial" w:cs="Arial"/>
          <w:i/>
          <w:sz w:val="25"/>
          <w:szCs w:val="25"/>
        </w:rPr>
        <w:t xml:space="preserve">         </w:t>
      </w:r>
      <w:r w:rsidR="00845BEC" w:rsidRPr="006C140B">
        <w:rPr>
          <w:rFonts w:ascii="Arial" w:hAnsi="Arial" w:cs="Arial"/>
          <w:i/>
          <w:sz w:val="25"/>
          <w:szCs w:val="25"/>
        </w:rPr>
        <w:t>1.</w:t>
      </w:r>
      <w:r w:rsidRPr="006C140B">
        <w:rPr>
          <w:rFonts w:ascii="Arial" w:hAnsi="Arial" w:cs="Arial"/>
          <w:i/>
          <w:sz w:val="25"/>
          <w:szCs w:val="25"/>
        </w:rPr>
        <w:t xml:space="preserve"> </w:t>
      </w:r>
      <w:r w:rsidR="00975C6C" w:rsidRPr="006C140B">
        <w:rPr>
          <w:rFonts w:ascii="Arial" w:hAnsi="Arial" w:cs="Arial"/>
          <w:i/>
          <w:sz w:val="25"/>
          <w:szCs w:val="25"/>
        </w:rPr>
        <w:t>Current tax</w:t>
      </w:r>
    </w:p>
    <w:p w:rsidR="00845BEC" w:rsidRPr="006C140B" w:rsidRDefault="00845BEC" w:rsidP="00845BEC">
      <w:pPr>
        <w:spacing w:after="0" w:line="240" w:lineRule="auto"/>
        <w:jc w:val="both"/>
        <w:rPr>
          <w:rFonts w:ascii="Arial" w:hAnsi="Arial" w:cs="Arial"/>
          <w:i/>
          <w:sz w:val="25"/>
          <w:szCs w:val="25"/>
        </w:rPr>
      </w:pPr>
    </w:p>
    <w:p w:rsidR="00845BEC" w:rsidRPr="006C140B" w:rsidRDefault="00845BEC" w:rsidP="00845BEC">
      <w:pPr>
        <w:spacing w:after="0" w:line="240" w:lineRule="auto"/>
        <w:ind w:left="720"/>
        <w:jc w:val="both"/>
        <w:rPr>
          <w:rFonts w:ascii="Arial" w:hAnsi="Arial" w:cs="Arial"/>
          <w:iCs/>
          <w:sz w:val="25"/>
          <w:szCs w:val="25"/>
        </w:rPr>
      </w:pPr>
      <w:r w:rsidRPr="006C140B">
        <w:rPr>
          <w:rFonts w:ascii="Arial" w:hAnsi="Arial" w:cs="Arial"/>
          <w:iCs/>
          <w:sz w:val="25"/>
          <w:szCs w:val="25"/>
        </w:rPr>
        <w:t>Current tax comprises the accepted tax payable / receivable only taxable income or loss for the year and any adjustment to the tax payable or receivable in respect of previous years.  It is measured using tax rates and laws enacted or substantially enacted at the reporting date.</w:t>
      </w:r>
    </w:p>
    <w:p w:rsidR="00845BEC" w:rsidRPr="006C140B" w:rsidRDefault="00845BEC" w:rsidP="00845BEC">
      <w:pPr>
        <w:spacing w:after="0" w:line="240" w:lineRule="auto"/>
        <w:ind w:left="720"/>
        <w:jc w:val="both"/>
        <w:rPr>
          <w:rFonts w:ascii="Arial" w:hAnsi="Arial" w:cs="Arial"/>
          <w:iCs/>
          <w:sz w:val="25"/>
          <w:szCs w:val="25"/>
        </w:rPr>
      </w:pPr>
    </w:p>
    <w:p w:rsidR="00845BEC" w:rsidRPr="006C140B" w:rsidRDefault="00845BEC" w:rsidP="00845BEC">
      <w:pPr>
        <w:spacing w:after="0" w:line="240" w:lineRule="auto"/>
        <w:ind w:left="720"/>
        <w:jc w:val="both"/>
        <w:rPr>
          <w:rFonts w:ascii="Arial" w:hAnsi="Arial" w:cs="Arial"/>
          <w:iCs/>
          <w:sz w:val="25"/>
          <w:szCs w:val="25"/>
        </w:rPr>
      </w:pPr>
      <w:r w:rsidRPr="006C140B">
        <w:rPr>
          <w:rFonts w:ascii="Arial" w:hAnsi="Arial" w:cs="Arial"/>
          <w:iCs/>
          <w:sz w:val="25"/>
          <w:szCs w:val="25"/>
        </w:rPr>
        <w:t xml:space="preserve">Current tax assets and liabilities are offset only if, the Company; </w:t>
      </w:r>
    </w:p>
    <w:p w:rsidR="00845BEC" w:rsidRPr="006C140B" w:rsidRDefault="00845BEC" w:rsidP="00845BEC">
      <w:pPr>
        <w:spacing w:after="0" w:line="240" w:lineRule="auto"/>
        <w:ind w:left="720"/>
        <w:jc w:val="both"/>
        <w:rPr>
          <w:rFonts w:ascii="Arial" w:hAnsi="Arial" w:cs="Arial"/>
          <w:iCs/>
          <w:sz w:val="25"/>
          <w:szCs w:val="25"/>
        </w:rPr>
      </w:pPr>
    </w:p>
    <w:p w:rsidR="00845BEC" w:rsidRPr="006C140B" w:rsidRDefault="00845BEC" w:rsidP="00845BEC">
      <w:pPr>
        <w:spacing w:after="0" w:line="240" w:lineRule="auto"/>
        <w:ind w:left="720"/>
        <w:jc w:val="both"/>
        <w:rPr>
          <w:rFonts w:ascii="Arial" w:hAnsi="Arial" w:cs="Arial"/>
          <w:iCs/>
          <w:sz w:val="25"/>
          <w:szCs w:val="25"/>
        </w:rPr>
      </w:pPr>
      <w:r w:rsidRPr="006C140B">
        <w:rPr>
          <w:rFonts w:ascii="Arial" w:hAnsi="Arial" w:cs="Arial"/>
          <w:iCs/>
          <w:sz w:val="25"/>
          <w:szCs w:val="25"/>
        </w:rPr>
        <w:t>a.</w:t>
      </w:r>
      <w:r w:rsidRPr="006C140B">
        <w:rPr>
          <w:rFonts w:ascii="Arial" w:hAnsi="Arial" w:cs="Arial"/>
          <w:iCs/>
          <w:sz w:val="25"/>
          <w:szCs w:val="25"/>
        </w:rPr>
        <w:tab/>
        <w:t xml:space="preserve">As a legal enforceable right to set off the recognised amounts and </w:t>
      </w:r>
    </w:p>
    <w:p w:rsidR="00845BEC" w:rsidRPr="006C140B" w:rsidRDefault="00845BEC" w:rsidP="00845BEC">
      <w:pPr>
        <w:spacing w:after="0" w:line="240" w:lineRule="auto"/>
        <w:ind w:left="720"/>
        <w:jc w:val="both"/>
        <w:rPr>
          <w:rFonts w:ascii="Arial" w:hAnsi="Arial" w:cs="Arial"/>
          <w:iCs/>
          <w:sz w:val="25"/>
          <w:szCs w:val="25"/>
        </w:rPr>
      </w:pPr>
    </w:p>
    <w:p w:rsidR="00845BEC" w:rsidRPr="006C140B" w:rsidRDefault="00845BEC" w:rsidP="00845BEC">
      <w:pPr>
        <w:spacing w:after="0" w:line="240" w:lineRule="auto"/>
        <w:ind w:left="1440" w:hanging="720"/>
        <w:jc w:val="both"/>
        <w:rPr>
          <w:rFonts w:ascii="Arial" w:hAnsi="Arial" w:cs="Arial"/>
          <w:iCs/>
          <w:sz w:val="25"/>
          <w:szCs w:val="25"/>
        </w:rPr>
      </w:pPr>
      <w:r w:rsidRPr="006C140B">
        <w:rPr>
          <w:rFonts w:ascii="Arial" w:hAnsi="Arial" w:cs="Arial"/>
          <w:iCs/>
          <w:sz w:val="25"/>
          <w:szCs w:val="25"/>
        </w:rPr>
        <w:t>b.</w:t>
      </w:r>
      <w:r w:rsidRPr="006C140B">
        <w:rPr>
          <w:rFonts w:ascii="Arial" w:hAnsi="Arial" w:cs="Arial"/>
          <w:iCs/>
          <w:sz w:val="25"/>
          <w:szCs w:val="25"/>
        </w:rPr>
        <w:tab/>
        <w:t>Intends either to settle on a net basis, over to realise the assets and settle the liability simultaneously.</w:t>
      </w:r>
    </w:p>
    <w:p w:rsidR="00571F4C" w:rsidRPr="006C140B" w:rsidRDefault="00571F4C" w:rsidP="00845BEC">
      <w:pPr>
        <w:spacing w:after="0" w:line="240" w:lineRule="auto"/>
        <w:jc w:val="both"/>
        <w:rPr>
          <w:rFonts w:ascii="Arial" w:hAnsi="Arial" w:cs="Arial"/>
          <w:i/>
          <w:sz w:val="25"/>
          <w:szCs w:val="25"/>
        </w:rPr>
      </w:pPr>
    </w:p>
    <w:p w:rsidR="008E1B6A" w:rsidRPr="006C140B" w:rsidRDefault="008E1B6A" w:rsidP="00845BEC">
      <w:pPr>
        <w:spacing w:after="0" w:line="240" w:lineRule="auto"/>
        <w:jc w:val="both"/>
        <w:rPr>
          <w:rFonts w:ascii="Arial" w:hAnsi="Arial" w:cs="Arial"/>
          <w:i/>
          <w:sz w:val="25"/>
          <w:szCs w:val="25"/>
        </w:rPr>
      </w:pPr>
    </w:p>
    <w:p w:rsidR="008E1B6A" w:rsidRPr="006C140B" w:rsidRDefault="008E1B6A" w:rsidP="00845BEC">
      <w:pPr>
        <w:spacing w:after="0" w:line="240" w:lineRule="auto"/>
        <w:jc w:val="both"/>
        <w:rPr>
          <w:rFonts w:ascii="Arial" w:hAnsi="Arial" w:cs="Arial"/>
          <w:i/>
          <w:sz w:val="25"/>
          <w:szCs w:val="25"/>
        </w:rPr>
      </w:pPr>
    </w:p>
    <w:p w:rsidR="008E1B6A" w:rsidRPr="006C140B" w:rsidRDefault="008E1B6A" w:rsidP="00845BEC">
      <w:pPr>
        <w:spacing w:after="0" w:line="240" w:lineRule="auto"/>
        <w:jc w:val="both"/>
        <w:rPr>
          <w:rFonts w:ascii="Arial" w:hAnsi="Arial" w:cs="Arial"/>
          <w:i/>
          <w:sz w:val="25"/>
          <w:szCs w:val="25"/>
        </w:rPr>
      </w:pPr>
    </w:p>
    <w:p w:rsidR="00975C6C" w:rsidRPr="006C140B" w:rsidRDefault="00885F67" w:rsidP="00845BEC">
      <w:pPr>
        <w:spacing w:after="0" w:line="240" w:lineRule="auto"/>
        <w:jc w:val="both"/>
        <w:rPr>
          <w:rFonts w:ascii="Arial" w:hAnsi="Arial" w:cs="Arial"/>
          <w:i/>
          <w:sz w:val="25"/>
          <w:szCs w:val="25"/>
        </w:rPr>
      </w:pPr>
      <w:r w:rsidRPr="006C140B">
        <w:rPr>
          <w:rFonts w:ascii="Arial" w:hAnsi="Arial" w:cs="Arial"/>
          <w:i/>
          <w:sz w:val="25"/>
          <w:szCs w:val="25"/>
        </w:rPr>
        <w:t xml:space="preserve">         </w:t>
      </w:r>
      <w:r w:rsidR="00845BEC" w:rsidRPr="006C140B">
        <w:rPr>
          <w:rFonts w:ascii="Arial" w:hAnsi="Arial" w:cs="Arial"/>
          <w:i/>
          <w:sz w:val="25"/>
          <w:szCs w:val="25"/>
        </w:rPr>
        <w:t>2.</w:t>
      </w:r>
      <w:r w:rsidRPr="006C140B">
        <w:rPr>
          <w:rFonts w:ascii="Arial" w:hAnsi="Arial" w:cs="Arial"/>
          <w:i/>
          <w:sz w:val="25"/>
          <w:szCs w:val="25"/>
        </w:rPr>
        <w:t xml:space="preserve"> </w:t>
      </w:r>
      <w:r w:rsidR="00975C6C" w:rsidRPr="006C140B">
        <w:rPr>
          <w:rFonts w:ascii="Arial" w:hAnsi="Arial" w:cs="Arial"/>
          <w:i/>
          <w:sz w:val="25"/>
          <w:szCs w:val="25"/>
        </w:rPr>
        <w:t>Deferred tax</w:t>
      </w:r>
    </w:p>
    <w:p w:rsidR="00DF5098" w:rsidRPr="006C140B" w:rsidRDefault="00DF5098" w:rsidP="00975C6C">
      <w:pPr>
        <w:spacing w:after="0" w:line="240" w:lineRule="auto"/>
        <w:ind w:left="720"/>
        <w:jc w:val="both"/>
        <w:rPr>
          <w:rFonts w:ascii="Arial" w:hAnsi="Arial" w:cs="Arial"/>
          <w:sz w:val="25"/>
          <w:szCs w:val="25"/>
        </w:rPr>
      </w:pPr>
    </w:p>
    <w:p w:rsidR="003409C9" w:rsidRPr="006C140B" w:rsidRDefault="003409C9" w:rsidP="003409C9">
      <w:pPr>
        <w:spacing w:after="0" w:line="240" w:lineRule="auto"/>
        <w:ind w:left="720"/>
        <w:jc w:val="both"/>
        <w:rPr>
          <w:rFonts w:ascii="Arial" w:hAnsi="Arial" w:cs="Arial"/>
          <w:sz w:val="25"/>
          <w:szCs w:val="25"/>
        </w:rPr>
      </w:pPr>
      <w:r w:rsidRPr="006C140B">
        <w:rPr>
          <w:rFonts w:ascii="Arial" w:hAnsi="Arial" w:cs="Arial"/>
          <w:sz w:val="25"/>
          <w:szCs w:val="25"/>
        </w:rPr>
        <w:t xml:space="preserve">Deferred tax is </w:t>
      </w:r>
      <w:r w:rsidR="00CE4195" w:rsidRPr="006C140B">
        <w:rPr>
          <w:rFonts w:ascii="Arial" w:hAnsi="Arial" w:cs="Arial"/>
          <w:sz w:val="25"/>
          <w:szCs w:val="25"/>
        </w:rPr>
        <w:t xml:space="preserve">recognised </w:t>
      </w:r>
      <w:r w:rsidRPr="006C140B">
        <w:rPr>
          <w:rFonts w:ascii="Arial" w:hAnsi="Arial" w:cs="Arial"/>
          <w:sz w:val="25"/>
          <w:szCs w:val="25"/>
        </w:rPr>
        <w:t xml:space="preserve">on temporary differences </w:t>
      </w:r>
      <w:r w:rsidR="00CE4195" w:rsidRPr="006C140B">
        <w:rPr>
          <w:rFonts w:ascii="Arial" w:hAnsi="Arial" w:cs="Arial"/>
          <w:sz w:val="25"/>
          <w:szCs w:val="25"/>
        </w:rPr>
        <w:t xml:space="preserve">between the carrying amounts of </w:t>
      </w:r>
      <w:r w:rsidRPr="006C140B">
        <w:rPr>
          <w:rFonts w:ascii="Arial" w:hAnsi="Arial" w:cs="Arial"/>
          <w:sz w:val="25"/>
          <w:szCs w:val="25"/>
        </w:rPr>
        <w:t>assets and liabilities</w:t>
      </w:r>
      <w:r w:rsidR="00CE4195" w:rsidRPr="006C140B">
        <w:rPr>
          <w:rFonts w:ascii="Arial" w:hAnsi="Arial" w:cs="Arial"/>
          <w:sz w:val="25"/>
          <w:szCs w:val="25"/>
        </w:rPr>
        <w:t xml:space="preserve"> in the financial statement and corresponding tax basis used in computation of taxable profits.</w:t>
      </w:r>
      <w:r w:rsidRPr="006C140B">
        <w:rPr>
          <w:rFonts w:ascii="Arial" w:hAnsi="Arial" w:cs="Arial"/>
          <w:sz w:val="25"/>
          <w:szCs w:val="25"/>
        </w:rPr>
        <w:t xml:space="preserve"> </w:t>
      </w:r>
    </w:p>
    <w:p w:rsidR="003409C9" w:rsidRPr="006C140B" w:rsidRDefault="003409C9" w:rsidP="003409C9">
      <w:pPr>
        <w:spacing w:after="0" w:line="240" w:lineRule="auto"/>
        <w:jc w:val="both"/>
        <w:rPr>
          <w:rFonts w:ascii="Arial" w:hAnsi="Arial" w:cs="Arial"/>
          <w:sz w:val="25"/>
          <w:szCs w:val="25"/>
        </w:rPr>
      </w:pPr>
    </w:p>
    <w:p w:rsidR="003409C9" w:rsidRPr="006C140B" w:rsidRDefault="003409C9" w:rsidP="003409C9">
      <w:pPr>
        <w:spacing w:after="0" w:line="240" w:lineRule="auto"/>
        <w:ind w:left="720"/>
        <w:jc w:val="both"/>
        <w:rPr>
          <w:rFonts w:ascii="Arial" w:hAnsi="Arial" w:cs="Arial"/>
          <w:sz w:val="25"/>
          <w:szCs w:val="25"/>
        </w:rPr>
      </w:pPr>
      <w:r w:rsidRPr="006C140B">
        <w:rPr>
          <w:rFonts w:ascii="Arial" w:hAnsi="Arial" w:cs="Arial"/>
          <w:sz w:val="25"/>
          <w:szCs w:val="25"/>
        </w:rPr>
        <w:t>The carrying amount of deferred tax assets is reviewed at each reporting date and reduced to the extent that it is no longer probable that sufficient taxable profits will be available to allow all or part of the asset to be utilised. Unrecognised deferred tax assets are reassessed at each reporting date and are recognised to the extent that it has become probable that future taxable profits will allow the deferred tax assets to be recovered.</w:t>
      </w:r>
    </w:p>
    <w:p w:rsidR="003409C9" w:rsidRPr="006C140B" w:rsidRDefault="003409C9" w:rsidP="003409C9">
      <w:pPr>
        <w:spacing w:after="0" w:line="240" w:lineRule="auto"/>
        <w:ind w:left="720"/>
        <w:jc w:val="both"/>
        <w:rPr>
          <w:rFonts w:ascii="Arial" w:hAnsi="Arial" w:cs="Arial"/>
          <w:sz w:val="25"/>
          <w:szCs w:val="25"/>
        </w:rPr>
      </w:pPr>
    </w:p>
    <w:p w:rsidR="003409C9" w:rsidRPr="006C140B" w:rsidRDefault="003409C9" w:rsidP="003409C9">
      <w:pPr>
        <w:spacing w:after="0" w:line="240" w:lineRule="auto"/>
        <w:ind w:left="720"/>
        <w:jc w:val="both"/>
        <w:rPr>
          <w:rFonts w:ascii="Arial" w:hAnsi="Arial" w:cs="Arial"/>
          <w:sz w:val="25"/>
          <w:szCs w:val="25"/>
        </w:rPr>
      </w:pPr>
      <w:r w:rsidRPr="006C140B">
        <w:rPr>
          <w:rFonts w:ascii="Arial" w:hAnsi="Arial" w:cs="Arial"/>
          <w:sz w:val="25"/>
          <w:szCs w:val="25"/>
        </w:rPr>
        <w:t>Deferred tax liabilities and assets are measured at the tax rates that are expected to apply in the period in which the liability is settled or the asset realised, based on tax rates (and tax laws) that have been enacted or substantively enacted by the end of the reporting period.</w:t>
      </w:r>
    </w:p>
    <w:p w:rsidR="003409C9" w:rsidRPr="006C140B" w:rsidRDefault="003409C9" w:rsidP="003409C9">
      <w:pPr>
        <w:spacing w:after="0" w:line="240" w:lineRule="auto"/>
        <w:ind w:left="720"/>
        <w:jc w:val="both"/>
        <w:rPr>
          <w:rFonts w:ascii="Arial" w:hAnsi="Arial" w:cs="Arial"/>
          <w:sz w:val="25"/>
          <w:szCs w:val="25"/>
        </w:rPr>
      </w:pPr>
    </w:p>
    <w:p w:rsidR="003409C9" w:rsidRPr="006C140B" w:rsidRDefault="003409C9" w:rsidP="003409C9">
      <w:pPr>
        <w:spacing w:after="0" w:line="240" w:lineRule="auto"/>
        <w:ind w:left="720"/>
        <w:jc w:val="both"/>
        <w:rPr>
          <w:rFonts w:ascii="Arial" w:hAnsi="Arial" w:cs="Arial"/>
          <w:sz w:val="25"/>
          <w:szCs w:val="25"/>
        </w:rPr>
      </w:pPr>
      <w:r w:rsidRPr="006C140B">
        <w:rPr>
          <w:rFonts w:ascii="Arial" w:hAnsi="Arial" w:cs="Arial"/>
          <w:sz w:val="25"/>
          <w:szCs w:val="25"/>
        </w:rPr>
        <w:t>Deferred tax items are recognised in correlation to the underlying transaction either in</w:t>
      </w:r>
      <w:r w:rsidR="00D41EB2" w:rsidRPr="006C140B">
        <w:rPr>
          <w:rFonts w:ascii="Arial" w:hAnsi="Arial" w:cs="Arial"/>
          <w:sz w:val="25"/>
          <w:szCs w:val="25"/>
        </w:rPr>
        <w:t xml:space="preserve"> profit or loss,</w:t>
      </w:r>
      <w:r w:rsidRPr="006C140B">
        <w:rPr>
          <w:rFonts w:ascii="Arial" w:hAnsi="Arial" w:cs="Arial"/>
          <w:sz w:val="25"/>
          <w:szCs w:val="25"/>
        </w:rPr>
        <w:t xml:space="preserve"> other comprehensive income or directly in equity.</w:t>
      </w:r>
    </w:p>
    <w:p w:rsidR="003409C9" w:rsidRPr="006C140B" w:rsidRDefault="003409C9" w:rsidP="000F0978">
      <w:pPr>
        <w:spacing w:after="0" w:line="240" w:lineRule="auto"/>
        <w:jc w:val="both"/>
        <w:rPr>
          <w:rFonts w:ascii="Arial" w:hAnsi="Arial" w:cs="Arial"/>
          <w:sz w:val="25"/>
          <w:szCs w:val="25"/>
        </w:rPr>
      </w:pPr>
    </w:p>
    <w:p w:rsidR="00961AC3" w:rsidRPr="006C140B" w:rsidRDefault="003409C9" w:rsidP="00961AC3">
      <w:pPr>
        <w:spacing w:after="0" w:line="240" w:lineRule="auto"/>
        <w:ind w:left="720"/>
        <w:jc w:val="both"/>
        <w:rPr>
          <w:rFonts w:ascii="Arial" w:hAnsi="Arial" w:cs="Arial"/>
          <w:sz w:val="25"/>
          <w:szCs w:val="25"/>
        </w:rPr>
      </w:pPr>
      <w:r w:rsidRPr="006C140B">
        <w:rPr>
          <w:rFonts w:ascii="Arial" w:hAnsi="Arial" w:cs="Arial"/>
          <w:sz w:val="25"/>
          <w:szCs w:val="25"/>
        </w:rPr>
        <w:t>The break-up of the major components of the deferred tax assets and liabilities as at balance sheet date has been arrived at after setting off deferred tax assets and liabilities where the Company have a legally enforceable right to set-off assets against liabilities and where such assets and liabilities relate to taxes on income levied by the same governing taxation laws.</w:t>
      </w:r>
    </w:p>
    <w:p w:rsidR="00C41061" w:rsidRPr="006C140B" w:rsidRDefault="00C41061" w:rsidP="00961AC3">
      <w:pPr>
        <w:spacing w:after="0" w:line="240" w:lineRule="auto"/>
        <w:ind w:left="720"/>
        <w:jc w:val="both"/>
        <w:rPr>
          <w:rFonts w:ascii="Arial" w:hAnsi="Arial" w:cs="Arial"/>
          <w:sz w:val="25"/>
          <w:szCs w:val="25"/>
        </w:rPr>
      </w:pPr>
    </w:p>
    <w:p w:rsidR="00916219" w:rsidRPr="006C140B" w:rsidRDefault="00916219" w:rsidP="00916219">
      <w:pPr>
        <w:pStyle w:val="ListParagraph"/>
        <w:numPr>
          <w:ilvl w:val="1"/>
          <w:numId w:val="12"/>
        </w:numPr>
        <w:tabs>
          <w:tab w:val="left" w:pos="90"/>
          <w:tab w:val="left" w:pos="426"/>
          <w:tab w:val="left" w:pos="709"/>
          <w:tab w:val="left" w:pos="993"/>
          <w:tab w:val="left" w:pos="1276"/>
        </w:tabs>
        <w:autoSpaceDE w:val="0"/>
        <w:autoSpaceDN w:val="0"/>
        <w:adjustRightInd w:val="0"/>
        <w:spacing w:after="0" w:line="240" w:lineRule="auto"/>
        <w:ind w:left="709" w:hanging="567"/>
        <w:jc w:val="both"/>
        <w:rPr>
          <w:rFonts w:ascii="Arial" w:hAnsi="Arial" w:cs="Arial"/>
          <w:b/>
          <w:sz w:val="25"/>
          <w:szCs w:val="25"/>
          <w:lang w:bidi="hi-IN"/>
        </w:rPr>
      </w:pPr>
      <w:r w:rsidRPr="006C140B">
        <w:rPr>
          <w:rFonts w:ascii="Arial" w:hAnsi="Arial" w:cs="Arial"/>
          <w:b/>
          <w:sz w:val="25"/>
          <w:szCs w:val="25"/>
          <w:lang w:bidi="hi-IN"/>
        </w:rPr>
        <w:t>Current and Non Current Classification</w:t>
      </w:r>
    </w:p>
    <w:p w:rsidR="00916219" w:rsidRPr="006C140B" w:rsidRDefault="00916219" w:rsidP="00916219">
      <w:pPr>
        <w:pStyle w:val="ListParagraph"/>
        <w:tabs>
          <w:tab w:val="left" w:pos="90"/>
          <w:tab w:val="left" w:pos="426"/>
          <w:tab w:val="left" w:pos="709"/>
          <w:tab w:val="left" w:pos="993"/>
          <w:tab w:val="left" w:pos="1276"/>
        </w:tabs>
        <w:autoSpaceDE w:val="0"/>
        <w:autoSpaceDN w:val="0"/>
        <w:adjustRightInd w:val="0"/>
        <w:spacing w:after="0" w:line="240" w:lineRule="auto"/>
        <w:ind w:left="709"/>
        <w:jc w:val="both"/>
        <w:rPr>
          <w:rFonts w:ascii="Arial" w:hAnsi="Arial" w:cs="Arial"/>
          <w:b/>
          <w:sz w:val="25"/>
          <w:szCs w:val="25"/>
          <w:lang w:bidi="hi-IN"/>
        </w:rPr>
      </w:pPr>
    </w:p>
    <w:p w:rsidR="00916219" w:rsidRPr="006C140B" w:rsidRDefault="00916219" w:rsidP="00442595">
      <w:pPr>
        <w:autoSpaceDE w:val="0"/>
        <w:autoSpaceDN w:val="0"/>
        <w:adjustRightInd w:val="0"/>
        <w:spacing w:after="0" w:line="240" w:lineRule="auto"/>
        <w:ind w:left="720"/>
        <w:jc w:val="both"/>
        <w:rPr>
          <w:rFonts w:ascii="Arial" w:hAnsi="Arial" w:cs="Arial"/>
          <w:sz w:val="25"/>
          <w:szCs w:val="25"/>
        </w:rPr>
      </w:pPr>
      <w:r w:rsidRPr="006C140B">
        <w:rPr>
          <w:rFonts w:ascii="Arial" w:hAnsi="Arial" w:cs="Arial"/>
          <w:sz w:val="25"/>
          <w:szCs w:val="25"/>
        </w:rPr>
        <w:t>The Company presents assets and liabilities in the balance sheet based on current/non-current classification.</w:t>
      </w:r>
    </w:p>
    <w:p w:rsidR="00916219" w:rsidRPr="006C140B" w:rsidRDefault="00916219" w:rsidP="00442595">
      <w:pPr>
        <w:autoSpaceDE w:val="0"/>
        <w:autoSpaceDN w:val="0"/>
        <w:adjustRightInd w:val="0"/>
        <w:spacing w:after="0" w:line="240" w:lineRule="auto"/>
        <w:ind w:left="720"/>
        <w:jc w:val="both"/>
        <w:rPr>
          <w:rFonts w:ascii="Arial" w:hAnsi="Arial" w:cs="Arial"/>
          <w:sz w:val="25"/>
          <w:szCs w:val="25"/>
        </w:rPr>
      </w:pPr>
    </w:p>
    <w:p w:rsidR="00916219" w:rsidRPr="006C140B" w:rsidRDefault="00916219" w:rsidP="00442595">
      <w:pPr>
        <w:autoSpaceDE w:val="0"/>
        <w:autoSpaceDN w:val="0"/>
        <w:adjustRightInd w:val="0"/>
        <w:spacing w:after="0" w:line="240" w:lineRule="auto"/>
        <w:ind w:left="720"/>
        <w:jc w:val="both"/>
        <w:rPr>
          <w:rFonts w:ascii="Arial" w:hAnsi="Arial" w:cs="Arial"/>
          <w:sz w:val="25"/>
          <w:szCs w:val="25"/>
        </w:rPr>
      </w:pPr>
      <w:r w:rsidRPr="006C140B">
        <w:rPr>
          <w:rFonts w:ascii="Arial" w:hAnsi="Arial" w:cs="Arial"/>
          <w:sz w:val="25"/>
          <w:szCs w:val="25"/>
        </w:rPr>
        <w:t>An asset is current when it is-</w:t>
      </w:r>
    </w:p>
    <w:p w:rsidR="00916219" w:rsidRPr="006C140B" w:rsidRDefault="00916219" w:rsidP="00442595">
      <w:pPr>
        <w:numPr>
          <w:ilvl w:val="1"/>
          <w:numId w:val="36"/>
        </w:numPr>
        <w:autoSpaceDE w:val="0"/>
        <w:autoSpaceDN w:val="0"/>
        <w:adjustRightInd w:val="0"/>
        <w:spacing w:after="0" w:line="240" w:lineRule="auto"/>
        <w:ind w:left="1170" w:hanging="450"/>
        <w:jc w:val="both"/>
        <w:rPr>
          <w:rFonts w:ascii="Arial" w:hAnsi="Arial" w:cs="Arial"/>
          <w:sz w:val="25"/>
          <w:szCs w:val="25"/>
        </w:rPr>
      </w:pPr>
      <w:r w:rsidRPr="006C140B">
        <w:rPr>
          <w:rFonts w:ascii="Arial" w:hAnsi="Arial" w:cs="Arial"/>
          <w:sz w:val="25"/>
          <w:szCs w:val="25"/>
        </w:rPr>
        <w:t xml:space="preserve">expected to </w:t>
      </w:r>
      <w:r w:rsidR="007B4AA1" w:rsidRPr="006C140B">
        <w:rPr>
          <w:rFonts w:ascii="Arial" w:hAnsi="Arial" w:cs="Arial"/>
          <w:sz w:val="25"/>
          <w:szCs w:val="25"/>
        </w:rPr>
        <w:t xml:space="preserve">be </w:t>
      </w:r>
      <w:r w:rsidRPr="006C140B">
        <w:rPr>
          <w:rFonts w:ascii="Arial" w:hAnsi="Arial" w:cs="Arial"/>
          <w:sz w:val="25"/>
          <w:szCs w:val="25"/>
        </w:rPr>
        <w:t>realised, or intended to sold or consumed</w:t>
      </w:r>
      <w:r w:rsidR="007B4AA1" w:rsidRPr="006C140B">
        <w:rPr>
          <w:rFonts w:ascii="Arial" w:hAnsi="Arial" w:cs="Arial"/>
          <w:sz w:val="25"/>
          <w:szCs w:val="25"/>
        </w:rPr>
        <w:t xml:space="preserve"> </w:t>
      </w:r>
      <w:r w:rsidRPr="006C140B">
        <w:rPr>
          <w:rFonts w:ascii="Arial" w:hAnsi="Arial" w:cs="Arial"/>
          <w:sz w:val="25"/>
          <w:szCs w:val="25"/>
        </w:rPr>
        <w:t>in normal operating cycle;</w:t>
      </w:r>
    </w:p>
    <w:p w:rsidR="00916219" w:rsidRPr="006C140B" w:rsidRDefault="00916219" w:rsidP="00442595">
      <w:pPr>
        <w:numPr>
          <w:ilvl w:val="1"/>
          <w:numId w:val="36"/>
        </w:numPr>
        <w:autoSpaceDE w:val="0"/>
        <w:autoSpaceDN w:val="0"/>
        <w:adjustRightInd w:val="0"/>
        <w:spacing w:after="0" w:line="240" w:lineRule="auto"/>
        <w:ind w:left="1170" w:hanging="450"/>
        <w:jc w:val="both"/>
        <w:rPr>
          <w:rFonts w:ascii="Arial" w:hAnsi="Arial" w:cs="Arial"/>
          <w:sz w:val="25"/>
          <w:szCs w:val="25"/>
        </w:rPr>
      </w:pPr>
      <w:r w:rsidRPr="006C140B">
        <w:rPr>
          <w:rFonts w:ascii="Arial" w:hAnsi="Arial" w:cs="Arial"/>
          <w:sz w:val="25"/>
          <w:szCs w:val="25"/>
        </w:rPr>
        <w:t>held the asset primarily for the purpose of trading;</w:t>
      </w:r>
    </w:p>
    <w:p w:rsidR="00916219" w:rsidRPr="006C140B" w:rsidRDefault="00916219" w:rsidP="00442595">
      <w:pPr>
        <w:numPr>
          <w:ilvl w:val="1"/>
          <w:numId w:val="36"/>
        </w:numPr>
        <w:autoSpaceDE w:val="0"/>
        <w:autoSpaceDN w:val="0"/>
        <w:adjustRightInd w:val="0"/>
        <w:spacing w:after="0" w:line="240" w:lineRule="auto"/>
        <w:ind w:left="1170" w:hanging="450"/>
        <w:jc w:val="both"/>
        <w:rPr>
          <w:rFonts w:ascii="Arial" w:hAnsi="Arial" w:cs="Arial"/>
          <w:sz w:val="25"/>
          <w:szCs w:val="25"/>
        </w:rPr>
      </w:pPr>
      <w:r w:rsidRPr="006C140B">
        <w:rPr>
          <w:rFonts w:ascii="Arial" w:hAnsi="Arial" w:cs="Arial"/>
          <w:sz w:val="25"/>
          <w:szCs w:val="25"/>
        </w:rPr>
        <w:t xml:space="preserve">expected to </w:t>
      </w:r>
      <w:r w:rsidR="007B4AA1" w:rsidRPr="006C140B">
        <w:rPr>
          <w:rFonts w:ascii="Arial" w:hAnsi="Arial" w:cs="Arial"/>
          <w:sz w:val="25"/>
          <w:szCs w:val="25"/>
        </w:rPr>
        <w:t xml:space="preserve">be </w:t>
      </w:r>
      <w:r w:rsidRPr="006C140B">
        <w:rPr>
          <w:rFonts w:ascii="Arial" w:hAnsi="Arial" w:cs="Arial"/>
          <w:sz w:val="25"/>
          <w:szCs w:val="25"/>
        </w:rPr>
        <w:t>realised within twelve months after the reporting period; or</w:t>
      </w:r>
    </w:p>
    <w:p w:rsidR="00916219" w:rsidRPr="006C140B" w:rsidRDefault="007B4AA1" w:rsidP="00442595">
      <w:pPr>
        <w:numPr>
          <w:ilvl w:val="1"/>
          <w:numId w:val="36"/>
        </w:numPr>
        <w:autoSpaceDE w:val="0"/>
        <w:autoSpaceDN w:val="0"/>
        <w:adjustRightInd w:val="0"/>
        <w:spacing w:after="0" w:line="240" w:lineRule="auto"/>
        <w:ind w:left="1170" w:hanging="450"/>
        <w:jc w:val="both"/>
        <w:rPr>
          <w:rFonts w:ascii="Arial" w:hAnsi="Arial" w:cs="Arial"/>
          <w:sz w:val="25"/>
          <w:szCs w:val="25"/>
        </w:rPr>
      </w:pPr>
      <w:r w:rsidRPr="006C140B">
        <w:rPr>
          <w:rFonts w:ascii="Arial" w:hAnsi="Arial" w:cs="Arial"/>
          <w:sz w:val="25"/>
          <w:szCs w:val="25"/>
        </w:rPr>
        <w:t>c</w:t>
      </w:r>
      <w:r w:rsidR="00916219" w:rsidRPr="006C140B">
        <w:rPr>
          <w:rFonts w:ascii="Arial" w:hAnsi="Arial" w:cs="Arial"/>
          <w:sz w:val="25"/>
          <w:szCs w:val="25"/>
        </w:rPr>
        <w:t>ash or a cash equivalent unless restricted from being exchanged or used to settle a liability</w:t>
      </w:r>
      <w:r w:rsidRPr="006C140B">
        <w:rPr>
          <w:rFonts w:ascii="Arial" w:hAnsi="Arial" w:cs="Arial"/>
          <w:sz w:val="25"/>
          <w:szCs w:val="25"/>
        </w:rPr>
        <w:t xml:space="preserve"> </w:t>
      </w:r>
      <w:r w:rsidR="00916219" w:rsidRPr="006C140B">
        <w:rPr>
          <w:rFonts w:ascii="Arial" w:hAnsi="Arial" w:cs="Arial"/>
          <w:sz w:val="25"/>
          <w:szCs w:val="25"/>
        </w:rPr>
        <w:t>for at least twelve months after the reporting period.</w:t>
      </w:r>
    </w:p>
    <w:p w:rsidR="007B4AA1" w:rsidRPr="006C140B" w:rsidRDefault="007B4AA1" w:rsidP="00442595">
      <w:pPr>
        <w:spacing w:after="0" w:line="240" w:lineRule="auto"/>
        <w:ind w:left="1170"/>
        <w:jc w:val="both"/>
        <w:rPr>
          <w:rFonts w:ascii="Arial" w:hAnsi="Arial" w:cs="Arial"/>
          <w:sz w:val="25"/>
          <w:szCs w:val="25"/>
        </w:rPr>
      </w:pPr>
    </w:p>
    <w:p w:rsidR="00961AC3" w:rsidRPr="006C140B" w:rsidRDefault="007B4AA1" w:rsidP="00442595">
      <w:pPr>
        <w:autoSpaceDE w:val="0"/>
        <w:autoSpaceDN w:val="0"/>
        <w:adjustRightInd w:val="0"/>
        <w:spacing w:after="0" w:line="240" w:lineRule="auto"/>
        <w:ind w:left="720"/>
        <w:jc w:val="both"/>
        <w:rPr>
          <w:rFonts w:ascii="Arial" w:hAnsi="Arial" w:cs="Arial"/>
          <w:sz w:val="25"/>
          <w:szCs w:val="25"/>
        </w:rPr>
      </w:pPr>
      <w:r w:rsidRPr="006C140B">
        <w:rPr>
          <w:rFonts w:ascii="Arial" w:hAnsi="Arial" w:cs="Arial"/>
          <w:sz w:val="25"/>
          <w:szCs w:val="25"/>
        </w:rPr>
        <w:t>A</w:t>
      </w:r>
      <w:r w:rsidR="00916219" w:rsidRPr="006C140B">
        <w:rPr>
          <w:rFonts w:ascii="Arial" w:hAnsi="Arial" w:cs="Arial"/>
          <w:sz w:val="25"/>
          <w:szCs w:val="25"/>
        </w:rPr>
        <w:t>ll other assets</w:t>
      </w:r>
      <w:r w:rsidRPr="006C140B">
        <w:rPr>
          <w:rFonts w:ascii="Arial" w:hAnsi="Arial" w:cs="Arial"/>
          <w:sz w:val="25"/>
          <w:szCs w:val="25"/>
        </w:rPr>
        <w:t xml:space="preserve"> are classified</w:t>
      </w:r>
      <w:r w:rsidR="00916219" w:rsidRPr="006C140B">
        <w:rPr>
          <w:rFonts w:ascii="Arial" w:hAnsi="Arial" w:cs="Arial"/>
          <w:sz w:val="25"/>
          <w:szCs w:val="25"/>
        </w:rPr>
        <w:t xml:space="preserve"> as non-current.</w:t>
      </w:r>
    </w:p>
    <w:p w:rsidR="0073060B" w:rsidRPr="006C140B" w:rsidRDefault="0073060B" w:rsidP="00442595">
      <w:pPr>
        <w:autoSpaceDE w:val="0"/>
        <w:autoSpaceDN w:val="0"/>
        <w:adjustRightInd w:val="0"/>
        <w:spacing w:after="0" w:line="240" w:lineRule="auto"/>
        <w:ind w:left="720"/>
        <w:jc w:val="both"/>
        <w:rPr>
          <w:rFonts w:ascii="Arial" w:hAnsi="Arial" w:cs="Arial"/>
          <w:sz w:val="25"/>
          <w:szCs w:val="25"/>
        </w:rPr>
      </w:pPr>
    </w:p>
    <w:p w:rsidR="0073060B" w:rsidRPr="006C140B" w:rsidRDefault="0073060B" w:rsidP="00442595">
      <w:pPr>
        <w:autoSpaceDE w:val="0"/>
        <w:autoSpaceDN w:val="0"/>
        <w:adjustRightInd w:val="0"/>
        <w:spacing w:after="0" w:line="240" w:lineRule="auto"/>
        <w:ind w:left="720"/>
        <w:jc w:val="both"/>
        <w:rPr>
          <w:rFonts w:ascii="Arial" w:hAnsi="Arial" w:cs="Arial"/>
          <w:sz w:val="25"/>
          <w:szCs w:val="25"/>
        </w:rPr>
      </w:pPr>
      <w:r w:rsidRPr="006C140B">
        <w:rPr>
          <w:rFonts w:ascii="Arial" w:hAnsi="Arial" w:cs="Arial"/>
          <w:sz w:val="25"/>
          <w:szCs w:val="25"/>
        </w:rPr>
        <w:t>A liability is current when-</w:t>
      </w:r>
    </w:p>
    <w:p w:rsidR="0073060B" w:rsidRPr="006C140B" w:rsidRDefault="0008183B" w:rsidP="00442595">
      <w:pPr>
        <w:numPr>
          <w:ilvl w:val="0"/>
          <w:numId w:val="37"/>
        </w:numPr>
        <w:tabs>
          <w:tab w:val="left" w:pos="720"/>
        </w:tabs>
        <w:autoSpaceDE w:val="0"/>
        <w:autoSpaceDN w:val="0"/>
        <w:adjustRightInd w:val="0"/>
        <w:spacing w:after="0" w:line="240" w:lineRule="auto"/>
        <w:ind w:left="1170" w:hanging="450"/>
        <w:jc w:val="both"/>
        <w:rPr>
          <w:rFonts w:ascii="Arial" w:hAnsi="Arial" w:cs="Arial"/>
          <w:sz w:val="25"/>
          <w:szCs w:val="25"/>
        </w:rPr>
      </w:pPr>
      <w:r w:rsidRPr="006C140B">
        <w:rPr>
          <w:rFonts w:ascii="Arial" w:hAnsi="Arial" w:cs="Arial"/>
          <w:sz w:val="25"/>
          <w:szCs w:val="25"/>
        </w:rPr>
        <w:lastRenderedPageBreak/>
        <w:t>e</w:t>
      </w:r>
      <w:r w:rsidR="0073060B" w:rsidRPr="006C140B">
        <w:rPr>
          <w:rFonts w:ascii="Arial" w:hAnsi="Arial" w:cs="Arial"/>
          <w:sz w:val="25"/>
          <w:szCs w:val="25"/>
        </w:rPr>
        <w:t>xpect</w:t>
      </w:r>
      <w:r w:rsidRPr="006C140B">
        <w:rPr>
          <w:rFonts w:ascii="Arial" w:hAnsi="Arial" w:cs="Arial"/>
          <w:sz w:val="25"/>
          <w:szCs w:val="25"/>
        </w:rPr>
        <w:t>ed</w:t>
      </w:r>
      <w:r w:rsidR="0073060B" w:rsidRPr="006C140B">
        <w:rPr>
          <w:rFonts w:ascii="Arial" w:hAnsi="Arial" w:cs="Arial"/>
          <w:sz w:val="25"/>
          <w:szCs w:val="25"/>
        </w:rPr>
        <w:t xml:space="preserve"> to</w:t>
      </w:r>
      <w:r w:rsidRPr="006C140B">
        <w:rPr>
          <w:rFonts w:ascii="Arial" w:hAnsi="Arial" w:cs="Arial"/>
          <w:sz w:val="25"/>
          <w:szCs w:val="25"/>
        </w:rPr>
        <w:t xml:space="preserve"> be</w:t>
      </w:r>
      <w:r w:rsidR="0073060B" w:rsidRPr="006C140B">
        <w:rPr>
          <w:rFonts w:ascii="Arial" w:hAnsi="Arial" w:cs="Arial"/>
          <w:sz w:val="25"/>
          <w:szCs w:val="25"/>
        </w:rPr>
        <w:t xml:space="preserve"> settle</w:t>
      </w:r>
      <w:r w:rsidRPr="006C140B">
        <w:rPr>
          <w:rFonts w:ascii="Arial" w:hAnsi="Arial" w:cs="Arial"/>
          <w:sz w:val="25"/>
          <w:szCs w:val="25"/>
        </w:rPr>
        <w:t>d</w:t>
      </w:r>
      <w:r w:rsidR="0073060B" w:rsidRPr="006C140B">
        <w:rPr>
          <w:rFonts w:ascii="Arial" w:hAnsi="Arial" w:cs="Arial"/>
          <w:sz w:val="25"/>
          <w:szCs w:val="25"/>
        </w:rPr>
        <w:t xml:space="preserve"> in normal operating cycle;</w:t>
      </w:r>
    </w:p>
    <w:p w:rsidR="0073060B" w:rsidRPr="006C140B" w:rsidRDefault="0008183B" w:rsidP="00442595">
      <w:pPr>
        <w:numPr>
          <w:ilvl w:val="0"/>
          <w:numId w:val="37"/>
        </w:numPr>
        <w:tabs>
          <w:tab w:val="left" w:pos="720"/>
        </w:tabs>
        <w:autoSpaceDE w:val="0"/>
        <w:autoSpaceDN w:val="0"/>
        <w:adjustRightInd w:val="0"/>
        <w:spacing w:after="0" w:line="240" w:lineRule="auto"/>
        <w:ind w:left="1170" w:hanging="450"/>
        <w:jc w:val="both"/>
        <w:rPr>
          <w:rFonts w:ascii="Arial" w:hAnsi="Arial" w:cs="Arial"/>
          <w:sz w:val="25"/>
          <w:szCs w:val="25"/>
        </w:rPr>
      </w:pPr>
      <w:r w:rsidRPr="006C140B">
        <w:rPr>
          <w:rFonts w:ascii="Arial" w:hAnsi="Arial" w:cs="Arial"/>
          <w:sz w:val="25"/>
          <w:szCs w:val="25"/>
        </w:rPr>
        <w:t>held</w:t>
      </w:r>
      <w:r w:rsidR="0073060B" w:rsidRPr="006C140B">
        <w:rPr>
          <w:rFonts w:ascii="Arial" w:hAnsi="Arial" w:cs="Arial"/>
          <w:sz w:val="25"/>
          <w:szCs w:val="25"/>
        </w:rPr>
        <w:t xml:space="preserve"> the liability primarily for the purpose of trading;</w:t>
      </w:r>
    </w:p>
    <w:p w:rsidR="0073060B" w:rsidRPr="006C140B" w:rsidRDefault="0073060B" w:rsidP="00442595">
      <w:pPr>
        <w:numPr>
          <w:ilvl w:val="0"/>
          <w:numId w:val="37"/>
        </w:numPr>
        <w:tabs>
          <w:tab w:val="left" w:pos="720"/>
        </w:tabs>
        <w:autoSpaceDE w:val="0"/>
        <w:autoSpaceDN w:val="0"/>
        <w:adjustRightInd w:val="0"/>
        <w:spacing w:after="0" w:line="240" w:lineRule="auto"/>
        <w:ind w:left="1170" w:hanging="450"/>
        <w:jc w:val="both"/>
        <w:rPr>
          <w:rFonts w:ascii="Arial" w:hAnsi="Arial" w:cs="Arial"/>
          <w:sz w:val="25"/>
          <w:szCs w:val="25"/>
        </w:rPr>
      </w:pPr>
      <w:r w:rsidRPr="006C140B">
        <w:rPr>
          <w:rFonts w:ascii="Arial" w:hAnsi="Arial" w:cs="Arial"/>
          <w:sz w:val="25"/>
          <w:szCs w:val="25"/>
        </w:rPr>
        <w:t>the liability is due to be settled within twelve months after the reporting period; or</w:t>
      </w:r>
    </w:p>
    <w:p w:rsidR="0073060B" w:rsidRPr="006C140B" w:rsidRDefault="0067401E" w:rsidP="00442595">
      <w:pPr>
        <w:numPr>
          <w:ilvl w:val="0"/>
          <w:numId w:val="37"/>
        </w:numPr>
        <w:tabs>
          <w:tab w:val="left" w:pos="720"/>
        </w:tabs>
        <w:autoSpaceDE w:val="0"/>
        <w:autoSpaceDN w:val="0"/>
        <w:adjustRightInd w:val="0"/>
        <w:spacing w:after="0" w:line="240" w:lineRule="auto"/>
        <w:ind w:left="1170" w:hanging="450"/>
        <w:jc w:val="both"/>
        <w:rPr>
          <w:rFonts w:ascii="Arial" w:hAnsi="Arial" w:cs="Arial"/>
          <w:sz w:val="25"/>
          <w:szCs w:val="25"/>
        </w:rPr>
      </w:pPr>
      <w:r w:rsidRPr="006C140B">
        <w:rPr>
          <w:rFonts w:ascii="Arial" w:hAnsi="Arial" w:cs="Arial"/>
          <w:sz w:val="25"/>
          <w:szCs w:val="25"/>
        </w:rPr>
        <w:t>There</w:t>
      </w:r>
      <w:r w:rsidR="00583873" w:rsidRPr="006C140B">
        <w:rPr>
          <w:rFonts w:ascii="Arial" w:hAnsi="Arial" w:cs="Arial"/>
          <w:sz w:val="25"/>
          <w:szCs w:val="25"/>
        </w:rPr>
        <w:t xml:space="preserve"> is no</w:t>
      </w:r>
      <w:r w:rsidR="0073060B" w:rsidRPr="006C140B">
        <w:rPr>
          <w:rFonts w:ascii="Arial" w:hAnsi="Arial" w:cs="Arial"/>
          <w:sz w:val="25"/>
          <w:szCs w:val="25"/>
        </w:rPr>
        <w:t xml:space="preserve"> unconditional right to defer settlement of the liability for at least twelve months after the reporting period. Terms of a liability that could, at the option of the counterparty, result in its settlement by the issue of equity instruments do not affect its classification.</w:t>
      </w:r>
    </w:p>
    <w:p w:rsidR="0073060B" w:rsidRPr="006C140B" w:rsidRDefault="0073060B" w:rsidP="00442595">
      <w:pPr>
        <w:autoSpaceDE w:val="0"/>
        <w:autoSpaceDN w:val="0"/>
        <w:adjustRightInd w:val="0"/>
        <w:spacing w:after="0" w:line="240" w:lineRule="auto"/>
        <w:ind w:left="720"/>
        <w:jc w:val="both"/>
        <w:rPr>
          <w:rFonts w:ascii="Arial" w:hAnsi="Arial" w:cs="Arial"/>
          <w:sz w:val="25"/>
          <w:szCs w:val="25"/>
        </w:rPr>
      </w:pPr>
    </w:p>
    <w:p w:rsidR="0073060B" w:rsidRPr="006C140B" w:rsidRDefault="00583873" w:rsidP="00442595">
      <w:pPr>
        <w:autoSpaceDE w:val="0"/>
        <w:autoSpaceDN w:val="0"/>
        <w:adjustRightInd w:val="0"/>
        <w:spacing w:after="0" w:line="240" w:lineRule="auto"/>
        <w:ind w:left="720"/>
        <w:jc w:val="both"/>
        <w:rPr>
          <w:rFonts w:ascii="Arial" w:hAnsi="Arial" w:cs="Arial"/>
          <w:sz w:val="25"/>
          <w:szCs w:val="25"/>
        </w:rPr>
      </w:pPr>
      <w:r w:rsidRPr="006C140B">
        <w:rPr>
          <w:rFonts w:ascii="Arial" w:hAnsi="Arial" w:cs="Arial"/>
          <w:sz w:val="25"/>
          <w:szCs w:val="25"/>
        </w:rPr>
        <w:t>All</w:t>
      </w:r>
      <w:r w:rsidR="0073060B" w:rsidRPr="006C140B">
        <w:rPr>
          <w:rFonts w:ascii="Arial" w:hAnsi="Arial" w:cs="Arial"/>
          <w:sz w:val="25"/>
          <w:szCs w:val="25"/>
        </w:rPr>
        <w:t xml:space="preserve"> other liabilities a</w:t>
      </w:r>
      <w:r w:rsidRPr="006C140B">
        <w:rPr>
          <w:rFonts w:ascii="Arial" w:hAnsi="Arial" w:cs="Arial"/>
          <w:sz w:val="25"/>
          <w:szCs w:val="25"/>
        </w:rPr>
        <w:t>re</w:t>
      </w:r>
      <w:r w:rsidR="0073060B" w:rsidRPr="006C140B">
        <w:rPr>
          <w:rFonts w:ascii="Arial" w:hAnsi="Arial" w:cs="Arial"/>
          <w:sz w:val="25"/>
          <w:szCs w:val="25"/>
        </w:rPr>
        <w:t xml:space="preserve"> </w:t>
      </w:r>
      <w:r w:rsidRPr="006C140B">
        <w:rPr>
          <w:rFonts w:ascii="Arial" w:hAnsi="Arial" w:cs="Arial"/>
          <w:sz w:val="25"/>
          <w:szCs w:val="25"/>
        </w:rPr>
        <w:t xml:space="preserve">classified as </w:t>
      </w:r>
      <w:r w:rsidR="0073060B" w:rsidRPr="006C140B">
        <w:rPr>
          <w:rFonts w:ascii="Arial" w:hAnsi="Arial" w:cs="Arial"/>
          <w:sz w:val="25"/>
          <w:szCs w:val="25"/>
        </w:rPr>
        <w:t>non-current.</w:t>
      </w:r>
    </w:p>
    <w:p w:rsidR="009929F9" w:rsidRPr="006C140B" w:rsidRDefault="009929F9" w:rsidP="00DF5098">
      <w:pPr>
        <w:spacing w:after="0" w:line="240" w:lineRule="auto"/>
        <w:jc w:val="both"/>
        <w:rPr>
          <w:rFonts w:ascii="Arial" w:hAnsi="Arial" w:cs="Arial"/>
          <w:sz w:val="25"/>
          <w:szCs w:val="25"/>
        </w:rPr>
      </w:pPr>
    </w:p>
    <w:p w:rsidR="00CC2247" w:rsidRPr="006C140B" w:rsidRDefault="00CC2247" w:rsidP="005141E2">
      <w:pPr>
        <w:pStyle w:val="ListParagraph"/>
        <w:numPr>
          <w:ilvl w:val="1"/>
          <w:numId w:val="12"/>
        </w:numPr>
        <w:tabs>
          <w:tab w:val="left" w:pos="90"/>
          <w:tab w:val="left" w:pos="426"/>
          <w:tab w:val="left" w:pos="709"/>
          <w:tab w:val="left" w:pos="993"/>
          <w:tab w:val="left" w:pos="1276"/>
        </w:tabs>
        <w:autoSpaceDE w:val="0"/>
        <w:autoSpaceDN w:val="0"/>
        <w:adjustRightInd w:val="0"/>
        <w:spacing w:after="0" w:line="240" w:lineRule="auto"/>
        <w:ind w:left="709" w:hanging="567"/>
        <w:jc w:val="both"/>
        <w:rPr>
          <w:rFonts w:ascii="Arial" w:hAnsi="Arial" w:cs="Arial"/>
          <w:b/>
          <w:sz w:val="25"/>
          <w:szCs w:val="25"/>
          <w:lang w:bidi="hi-IN"/>
        </w:rPr>
      </w:pPr>
      <w:r w:rsidRPr="006C140B">
        <w:rPr>
          <w:rFonts w:ascii="Arial" w:hAnsi="Arial" w:cs="Arial"/>
          <w:b/>
          <w:sz w:val="25"/>
          <w:szCs w:val="25"/>
          <w:lang w:bidi="hi-IN"/>
        </w:rPr>
        <w:t>Provisions</w:t>
      </w:r>
      <w:r w:rsidR="00CD59AF" w:rsidRPr="006C140B">
        <w:rPr>
          <w:rFonts w:ascii="Arial" w:hAnsi="Arial" w:cs="Arial"/>
          <w:b/>
          <w:sz w:val="25"/>
          <w:szCs w:val="25"/>
          <w:lang w:bidi="hi-IN"/>
        </w:rPr>
        <w:t>, Contingent Liabilities and Contingent Assets</w:t>
      </w:r>
    </w:p>
    <w:p w:rsidR="00C66FE3" w:rsidRPr="006C140B" w:rsidRDefault="00C66FE3" w:rsidP="005141E2">
      <w:pPr>
        <w:pStyle w:val="BodyTextIndent2"/>
        <w:ind w:left="450"/>
        <w:rPr>
          <w:rFonts w:cs="Arial"/>
          <w:sz w:val="25"/>
          <w:szCs w:val="25"/>
        </w:rPr>
      </w:pPr>
    </w:p>
    <w:p w:rsidR="00675B70" w:rsidRPr="006C140B" w:rsidRDefault="00675B70" w:rsidP="005141E2">
      <w:pPr>
        <w:autoSpaceDE w:val="0"/>
        <w:autoSpaceDN w:val="0"/>
        <w:adjustRightInd w:val="0"/>
        <w:spacing w:after="0" w:line="240" w:lineRule="auto"/>
        <w:ind w:left="709"/>
        <w:jc w:val="both"/>
        <w:rPr>
          <w:rFonts w:ascii="Arial" w:hAnsi="Arial" w:cs="Arial"/>
          <w:i/>
          <w:sz w:val="25"/>
          <w:szCs w:val="25"/>
        </w:rPr>
      </w:pPr>
      <w:r w:rsidRPr="006C140B">
        <w:rPr>
          <w:rFonts w:ascii="Arial" w:hAnsi="Arial" w:cs="Arial"/>
          <w:i/>
          <w:sz w:val="25"/>
          <w:szCs w:val="25"/>
        </w:rPr>
        <w:t>General</w:t>
      </w:r>
    </w:p>
    <w:p w:rsidR="00675B70" w:rsidRPr="006C140B" w:rsidRDefault="00675B70" w:rsidP="005141E2">
      <w:pPr>
        <w:autoSpaceDE w:val="0"/>
        <w:autoSpaceDN w:val="0"/>
        <w:adjustRightInd w:val="0"/>
        <w:spacing w:after="0" w:line="240" w:lineRule="auto"/>
        <w:ind w:left="709"/>
        <w:jc w:val="both"/>
        <w:rPr>
          <w:rFonts w:ascii="Arial" w:hAnsi="Arial" w:cs="Arial"/>
          <w:i/>
          <w:sz w:val="25"/>
          <w:szCs w:val="25"/>
        </w:rPr>
      </w:pPr>
    </w:p>
    <w:p w:rsidR="00E40859" w:rsidRPr="006C140B" w:rsidRDefault="00E40859" w:rsidP="005141E2">
      <w:pPr>
        <w:autoSpaceDE w:val="0"/>
        <w:autoSpaceDN w:val="0"/>
        <w:adjustRightInd w:val="0"/>
        <w:spacing w:after="0" w:line="240" w:lineRule="auto"/>
        <w:ind w:left="709"/>
        <w:jc w:val="both"/>
        <w:rPr>
          <w:rFonts w:ascii="Arial" w:hAnsi="Arial" w:cs="Arial"/>
          <w:sz w:val="25"/>
          <w:szCs w:val="25"/>
        </w:rPr>
      </w:pPr>
      <w:r w:rsidRPr="006C140B">
        <w:rPr>
          <w:rFonts w:ascii="Arial" w:hAnsi="Arial" w:cs="Arial"/>
          <w:sz w:val="25"/>
          <w:szCs w:val="25"/>
        </w:rPr>
        <w:t>Provisions are recognized when the company has a present obligation (legal or constructive) as a result of a past event, it is probable that an outflow of economic benefits will be required to settle the obligation and a reliable estimate can be made of the amount of the obligation.</w:t>
      </w:r>
    </w:p>
    <w:p w:rsidR="001313AF" w:rsidRPr="006C140B" w:rsidRDefault="001313AF" w:rsidP="005141E2">
      <w:pPr>
        <w:autoSpaceDE w:val="0"/>
        <w:autoSpaceDN w:val="0"/>
        <w:adjustRightInd w:val="0"/>
        <w:spacing w:after="0" w:line="240" w:lineRule="auto"/>
        <w:ind w:left="709"/>
        <w:jc w:val="both"/>
        <w:rPr>
          <w:rFonts w:ascii="Arial" w:hAnsi="Arial" w:cs="Arial"/>
          <w:sz w:val="25"/>
          <w:szCs w:val="25"/>
        </w:rPr>
      </w:pPr>
    </w:p>
    <w:p w:rsidR="001313AF" w:rsidRPr="006C140B" w:rsidRDefault="001313AF" w:rsidP="005141E2">
      <w:pPr>
        <w:autoSpaceDE w:val="0"/>
        <w:autoSpaceDN w:val="0"/>
        <w:adjustRightInd w:val="0"/>
        <w:spacing w:after="0" w:line="240" w:lineRule="auto"/>
        <w:ind w:left="709"/>
        <w:jc w:val="both"/>
        <w:rPr>
          <w:rFonts w:ascii="Arial" w:hAnsi="Arial" w:cs="Arial"/>
          <w:sz w:val="25"/>
          <w:szCs w:val="25"/>
        </w:rPr>
      </w:pPr>
      <w:r w:rsidRPr="006C140B">
        <w:rPr>
          <w:rFonts w:ascii="Arial" w:hAnsi="Arial" w:cs="Arial"/>
          <w:sz w:val="25"/>
          <w:szCs w:val="25"/>
        </w:rPr>
        <w:t xml:space="preserve">If the effect of time value of money is material, provisions are discounted using a current pre-tax rate that reflects </w:t>
      </w:r>
      <w:r w:rsidR="00885F67" w:rsidRPr="006C140B">
        <w:rPr>
          <w:rFonts w:ascii="Arial" w:hAnsi="Arial" w:cs="Arial"/>
          <w:sz w:val="25"/>
          <w:szCs w:val="25"/>
        </w:rPr>
        <w:t>when</w:t>
      </w:r>
      <w:r w:rsidRPr="006C140B">
        <w:rPr>
          <w:rFonts w:ascii="Arial" w:hAnsi="Arial" w:cs="Arial"/>
          <w:sz w:val="25"/>
          <w:szCs w:val="25"/>
        </w:rPr>
        <w:t xml:space="preserve"> appropriate, the risk specific to the liability.   When dis</w:t>
      </w:r>
      <w:r w:rsidR="00885F67" w:rsidRPr="006C140B">
        <w:rPr>
          <w:rFonts w:ascii="Arial" w:hAnsi="Arial" w:cs="Arial"/>
          <w:sz w:val="25"/>
          <w:szCs w:val="25"/>
        </w:rPr>
        <w:t>counting</w:t>
      </w:r>
      <w:r w:rsidRPr="006C140B">
        <w:rPr>
          <w:rFonts w:ascii="Arial" w:hAnsi="Arial" w:cs="Arial"/>
          <w:sz w:val="25"/>
          <w:szCs w:val="25"/>
        </w:rPr>
        <w:t xml:space="preserve"> is used, the </w:t>
      </w:r>
      <w:r w:rsidR="00885F67" w:rsidRPr="006C140B">
        <w:rPr>
          <w:rFonts w:ascii="Arial" w:hAnsi="Arial" w:cs="Arial"/>
          <w:sz w:val="25"/>
          <w:szCs w:val="25"/>
        </w:rPr>
        <w:t>increase</w:t>
      </w:r>
      <w:r w:rsidRPr="006C140B">
        <w:rPr>
          <w:rFonts w:ascii="Arial" w:hAnsi="Arial" w:cs="Arial"/>
          <w:sz w:val="25"/>
          <w:szCs w:val="25"/>
        </w:rPr>
        <w:t xml:space="preserve"> in provision due to passage of time is recognised as a finance cost.  </w:t>
      </w:r>
    </w:p>
    <w:p w:rsidR="005141E2" w:rsidRPr="006C140B" w:rsidRDefault="005141E2" w:rsidP="005141E2">
      <w:pPr>
        <w:autoSpaceDE w:val="0"/>
        <w:autoSpaceDN w:val="0"/>
        <w:adjustRightInd w:val="0"/>
        <w:spacing w:after="0" w:line="240" w:lineRule="auto"/>
        <w:ind w:left="709"/>
        <w:jc w:val="both"/>
        <w:rPr>
          <w:rFonts w:ascii="Arial" w:hAnsi="Arial" w:cs="Arial"/>
          <w:sz w:val="25"/>
          <w:szCs w:val="25"/>
        </w:rPr>
      </w:pPr>
    </w:p>
    <w:p w:rsidR="00073830" w:rsidRPr="006C140B" w:rsidRDefault="005141E2" w:rsidP="005141E2">
      <w:pPr>
        <w:autoSpaceDE w:val="0"/>
        <w:autoSpaceDN w:val="0"/>
        <w:adjustRightInd w:val="0"/>
        <w:spacing w:after="0" w:line="240" w:lineRule="auto"/>
        <w:ind w:left="709"/>
        <w:jc w:val="both"/>
        <w:rPr>
          <w:rFonts w:ascii="Arial" w:hAnsi="Arial" w:cs="Arial"/>
          <w:b/>
          <w:i/>
          <w:sz w:val="25"/>
          <w:szCs w:val="25"/>
        </w:rPr>
      </w:pPr>
      <w:r w:rsidRPr="006C140B">
        <w:rPr>
          <w:rFonts w:ascii="Arial" w:hAnsi="Arial" w:cs="Arial"/>
          <w:i/>
          <w:sz w:val="25"/>
          <w:szCs w:val="25"/>
        </w:rPr>
        <w:t>Contingent liabilities</w:t>
      </w:r>
    </w:p>
    <w:p w:rsidR="005141E2" w:rsidRPr="006C140B" w:rsidRDefault="005141E2" w:rsidP="005141E2">
      <w:pPr>
        <w:autoSpaceDE w:val="0"/>
        <w:autoSpaceDN w:val="0"/>
        <w:adjustRightInd w:val="0"/>
        <w:spacing w:after="0" w:line="240" w:lineRule="auto"/>
        <w:ind w:left="709"/>
        <w:jc w:val="both"/>
        <w:rPr>
          <w:rFonts w:ascii="Arial" w:hAnsi="Arial" w:cs="Arial"/>
          <w:sz w:val="25"/>
          <w:szCs w:val="25"/>
        </w:rPr>
      </w:pPr>
    </w:p>
    <w:p w:rsidR="00073830" w:rsidRPr="006C140B" w:rsidRDefault="00585EE8" w:rsidP="005141E2">
      <w:pPr>
        <w:autoSpaceDE w:val="0"/>
        <w:autoSpaceDN w:val="0"/>
        <w:adjustRightInd w:val="0"/>
        <w:spacing w:after="0" w:line="240" w:lineRule="auto"/>
        <w:ind w:left="709"/>
        <w:jc w:val="both"/>
        <w:rPr>
          <w:rFonts w:ascii="Arial" w:hAnsi="Arial" w:cs="Arial"/>
          <w:sz w:val="25"/>
          <w:szCs w:val="25"/>
        </w:rPr>
      </w:pPr>
      <w:r w:rsidRPr="006C140B">
        <w:rPr>
          <w:rFonts w:ascii="Arial" w:hAnsi="Arial" w:cs="Arial"/>
          <w:sz w:val="25"/>
          <w:szCs w:val="25"/>
        </w:rPr>
        <w:t>Contingent liabilities are not recognized but disclosed in Notes to the Accounts when the company has possible obligation due to past events and existence of the obligation depends upon occurrence or non-occurrence of future events not wholly within the control of the company</w:t>
      </w:r>
      <w:r w:rsidR="00513FC4" w:rsidRPr="006C140B">
        <w:rPr>
          <w:rFonts w:ascii="Arial" w:hAnsi="Arial" w:cs="Arial"/>
          <w:sz w:val="25"/>
          <w:szCs w:val="25"/>
        </w:rPr>
        <w:t xml:space="preserve"> or </w:t>
      </w:r>
      <w:r w:rsidR="00571608" w:rsidRPr="006C140B">
        <w:rPr>
          <w:rFonts w:ascii="Arial" w:hAnsi="Arial" w:cs="Arial"/>
          <w:sz w:val="25"/>
          <w:szCs w:val="25"/>
        </w:rPr>
        <w:t>when</w:t>
      </w:r>
      <w:r w:rsidR="00513FC4" w:rsidRPr="006C140B">
        <w:rPr>
          <w:rFonts w:ascii="Arial" w:hAnsi="Arial" w:cs="Arial"/>
          <w:sz w:val="25"/>
          <w:szCs w:val="25"/>
        </w:rPr>
        <w:t xml:space="preserve"> estimates can</w:t>
      </w:r>
      <w:r w:rsidR="00571608" w:rsidRPr="006C140B">
        <w:rPr>
          <w:rFonts w:ascii="Arial" w:hAnsi="Arial" w:cs="Arial"/>
          <w:sz w:val="25"/>
          <w:szCs w:val="25"/>
        </w:rPr>
        <w:t>not be made of the amount of the</w:t>
      </w:r>
      <w:r w:rsidR="00513FC4" w:rsidRPr="006C140B">
        <w:rPr>
          <w:rFonts w:ascii="Arial" w:hAnsi="Arial" w:cs="Arial"/>
          <w:sz w:val="25"/>
          <w:szCs w:val="25"/>
        </w:rPr>
        <w:t xml:space="preserve"> obligations</w:t>
      </w:r>
      <w:r w:rsidRPr="006C140B">
        <w:rPr>
          <w:rFonts w:ascii="Arial" w:hAnsi="Arial" w:cs="Arial"/>
          <w:sz w:val="25"/>
          <w:szCs w:val="25"/>
        </w:rPr>
        <w:t>.</w:t>
      </w:r>
    </w:p>
    <w:p w:rsidR="008D7D6F" w:rsidRPr="006C140B" w:rsidRDefault="008D7D6F" w:rsidP="005141E2">
      <w:pPr>
        <w:autoSpaceDE w:val="0"/>
        <w:autoSpaceDN w:val="0"/>
        <w:adjustRightInd w:val="0"/>
        <w:spacing w:after="0" w:line="240" w:lineRule="auto"/>
        <w:ind w:left="709"/>
        <w:jc w:val="both"/>
        <w:rPr>
          <w:rFonts w:ascii="Arial" w:hAnsi="Arial" w:cs="Arial"/>
          <w:sz w:val="25"/>
          <w:szCs w:val="25"/>
        </w:rPr>
      </w:pPr>
    </w:p>
    <w:p w:rsidR="005141E2" w:rsidRPr="006C140B" w:rsidRDefault="005141E2" w:rsidP="005141E2">
      <w:pPr>
        <w:autoSpaceDE w:val="0"/>
        <w:autoSpaceDN w:val="0"/>
        <w:adjustRightInd w:val="0"/>
        <w:spacing w:after="0" w:line="240" w:lineRule="auto"/>
        <w:ind w:left="709"/>
        <w:jc w:val="both"/>
        <w:rPr>
          <w:rFonts w:ascii="Arial" w:hAnsi="Arial" w:cs="Arial"/>
          <w:sz w:val="25"/>
          <w:szCs w:val="25"/>
        </w:rPr>
      </w:pPr>
      <w:r w:rsidRPr="006C140B">
        <w:rPr>
          <w:rFonts w:ascii="Arial" w:hAnsi="Arial" w:cs="Arial"/>
          <w:sz w:val="25"/>
          <w:szCs w:val="25"/>
        </w:rPr>
        <w:t>Contingent liabilities are assessed continuously to determine whether outflow of economic resources have become probable. If the outflow becomes probable then relative provision is recognized in the financial statements.</w:t>
      </w:r>
    </w:p>
    <w:p w:rsidR="008D7D6F" w:rsidRPr="006C140B" w:rsidRDefault="008D7D6F" w:rsidP="005141E2">
      <w:pPr>
        <w:autoSpaceDE w:val="0"/>
        <w:autoSpaceDN w:val="0"/>
        <w:adjustRightInd w:val="0"/>
        <w:spacing w:after="0" w:line="240" w:lineRule="auto"/>
        <w:ind w:left="709"/>
        <w:jc w:val="both"/>
        <w:rPr>
          <w:rFonts w:ascii="Arial" w:hAnsi="Arial" w:cs="Arial"/>
          <w:sz w:val="25"/>
          <w:szCs w:val="25"/>
        </w:rPr>
      </w:pPr>
    </w:p>
    <w:p w:rsidR="005141E2" w:rsidRPr="006C140B" w:rsidRDefault="005141E2" w:rsidP="005141E2">
      <w:pPr>
        <w:autoSpaceDE w:val="0"/>
        <w:autoSpaceDN w:val="0"/>
        <w:adjustRightInd w:val="0"/>
        <w:spacing w:after="0" w:line="240" w:lineRule="auto"/>
        <w:ind w:left="709"/>
        <w:jc w:val="both"/>
        <w:rPr>
          <w:rFonts w:ascii="Arial" w:hAnsi="Arial" w:cs="Arial"/>
          <w:sz w:val="25"/>
          <w:szCs w:val="25"/>
        </w:rPr>
      </w:pPr>
      <w:r w:rsidRPr="006C140B">
        <w:rPr>
          <w:rFonts w:ascii="Arial" w:hAnsi="Arial" w:cs="Arial"/>
          <w:sz w:val="25"/>
          <w:szCs w:val="25"/>
        </w:rPr>
        <w:t>Where an entity is jointly and severally liable for an obligation, the part of the obligation that is expected to be met by other parties is treated as a contingent liability. The entity recognizes a provision for the part of the obligation for which an outflow of resources embodying economic benefits is probable, except in the extremely rare circumstances where no reliable estimate can be made.</w:t>
      </w:r>
    </w:p>
    <w:p w:rsidR="005141E2" w:rsidRPr="006C140B" w:rsidRDefault="00073830" w:rsidP="005141E2">
      <w:pPr>
        <w:tabs>
          <w:tab w:val="left" w:pos="0"/>
          <w:tab w:val="left" w:pos="284"/>
          <w:tab w:val="left" w:pos="709"/>
        </w:tabs>
        <w:spacing w:after="0" w:line="240" w:lineRule="auto"/>
        <w:jc w:val="both"/>
        <w:rPr>
          <w:rFonts w:ascii="Arial" w:hAnsi="Arial" w:cs="Arial"/>
          <w:sz w:val="25"/>
          <w:szCs w:val="25"/>
        </w:rPr>
      </w:pPr>
      <w:r w:rsidRPr="006C140B">
        <w:rPr>
          <w:rFonts w:ascii="Arial" w:hAnsi="Arial" w:cs="Arial"/>
          <w:sz w:val="25"/>
          <w:szCs w:val="25"/>
        </w:rPr>
        <w:tab/>
      </w:r>
      <w:r w:rsidRPr="006C140B">
        <w:rPr>
          <w:rFonts w:ascii="Arial" w:hAnsi="Arial" w:cs="Arial"/>
          <w:sz w:val="25"/>
          <w:szCs w:val="25"/>
        </w:rPr>
        <w:tab/>
      </w:r>
    </w:p>
    <w:p w:rsidR="00073830" w:rsidRPr="006C140B" w:rsidRDefault="00073830" w:rsidP="005141E2">
      <w:pPr>
        <w:spacing w:after="0" w:line="240" w:lineRule="auto"/>
        <w:ind w:left="720"/>
        <w:jc w:val="both"/>
        <w:rPr>
          <w:rFonts w:ascii="Arial" w:hAnsi="Arial" w:cs="Arial"/>
          <w:b/>
          <w:sz w:val="25"/>
          <w:szCs w:val="25"/>
        </w:rPr>
      </w:pPr>
      <w:r w:rsidRPr="006C140B">
        <w:rPr>
          <w:rFonts w:ascii="Arial" w:hAnsi="Arial" w:cs="Arial"/>
          <w:i/>
          <w:sz w:val="25"/>
          <w:szCs w:val="25"/>
        </w:rPr>
        <w:t>Contingent Assets</w:t>
      </w:r>
    </w:p>
    <w:p w:rsidR="005141E2" w:rsidRPr="006C140B" w:rsidRDefault="005141E2" w:rsidP="005141E2">
      <w:pPr>
        <w:spacing w:after="0" w:line="240" w:lineRule="auto"/>
        <w:ind w:left="720"/>
        <w:jc w:val="both"/>
        <w:rPr>
          <w:rFonts w:ascii="Arial" w:hAnsi="Arial" w:cs="Arial"/>
          <w:sz w:val="25"/>
          <w:szCs w:val="25"/>
        </w:rPr>
      </w:pPr>
    </w:p>
    <w:p w:rsidR="00073830" w:rsidRPr="006C140B" w:rsidRDefault="005141E2" w:rsidP="005141E2">
      <w:pPr>
        <w:spacing w:after="0" w:line="240" w:lineRule="auto"/>
        <w:ind w:left="720"/>
        <w:jc w:val="both"/>
        <w:rPr>
          <w:rFonts w:ascii="Arial" w:hAnsi="Arial" w:cs="Arial"/>
          <w:sz w:val="25"/>
          <w:szCs w:val="25"/>
          <w:lang w:bidi="hi-IN"/>
        </w:rPr>
      </w:pPr>
      <w:r w:rsidRPr="006C140B">
        <w:rPr>
          <w:rFonts w:ascii="Arial" w:hAnsi="Arial" w:cs="Arial"/>
          <w:sz w:val="25"/>
          <w:szCs w:val="25"/>
        </w:rPr>
        <w:t xml:space="preserve">Contingent Assets are not recognized in the financial statements. Such contingent assets are assessed continuously and are disclosed in Notes </w:t>
      </w:r>
      <w:r w:rsidRPr="006C140B">
        <w:rPr>
          <w:rFonts w:ascii="Arial" w:hAnsi="Arial" w:cs="Arial"/>
          <w:sz w:val="25"/>
          <w:szCs w:val="25"/>
        </w:rPr>
        <w:lastRenderedPageBreak/>
        <w:t>when the inflow of economic b</w:t>
      </w:r>
      <w:r w:rsidR="00324672" w:rsidRPr="006C140B">
        <w:rPr>
          <w:rFonts w:ascii="Arial" w:hAnsi="Arial" w:cs="Arial"/>
          <w:sz w:val="25"/>
          <w:szCs w:val="25"/>
        </w:rPr>
        <w:t>enefits becomes probable. If it i</w:t>
      </w:r>
      <w:r w:rsidRPr="006C140B">
        <w:rPr>
          <w:rFonts w:ascii="Arial" w:hAnsi="Arial" w:cs="Arial"/>
          <w:sz w:val="25"/>
          <w:szCs w:val="25"/>
        </w:rPr>
        <w:t xml:space="preserve">s virtually certain </w:t>
      </w:r>
      <w:r w:rsidR="008D7D6F" w:rsidRPr="006C140B">
        <w:rPr>
          <w:rFonts w:ascii="Arial" w:hAnsi="Arial" w:cs="Arial"/>
          <w:sz w:val="25"/>
          <w:szCs w:val="25"/>
        </w:rPr>
        <w:t>that inflow of economic benefit</w:t>
      </w:r>
      <w:r w:rsidRPr="006C140B">
        <w:rPr>
          <w:rFonts w:ascii="Arial" w:hAnsi="Arial" w:cs="Arial"/>
          <w:sz w:val="25"/>
          <w:szCs w:val="25"/>
        </w:rPr>
        <w:t xml:space="preserve"> will arise then such assets and the relative income will be recognized in the financial statements.</w:t>
      </w:r>
    </w:p>
    <w:p w:rsidR="007C07B3" w:rsidRPr="006C140B" w:rsidRDefault="007C07B3" w:rsidP="005141E2">
      <w:pPr>
        <w:autoSpaceDE w:val="0"/>
        <w:autoSpaceDN w:val="0"/>
        <w:adjustRightInd w:val="0"/>
        <w:spacing w:after="0" w:line="240" w:lineRule="auto"/>
        <w:ind w:left="709"/>
        <w:jc w:val="both"/>
        <w:rPr>
          <w:rFonts w:ascii="Arial" w:hAnsi="Arial" w:cs="Arial"/>
          <w:sz w:val="25"/>
          <w:szCs w:val="25"/>
        </w:rPr>
      </w:pPr>
    </w:p>
    <w:p w:rsidR="007C07B3" w:rsidRPr="006C140B" w:rsidRDefault="007C07B3" w:rsidP="005141E2">
      <w:pPr>
        <w:pStyle w:val="ListParagraph"/>
        <w:tabs>
          <w:tab w:val="left" w:pos="90"/>
          <w:tab w:val="left" w:pos="709"/>
          <w:tab w:val="left" w:pos="993"/>
        </w:tabs>
        <w:autoSpaceDE w:val="0"/>
        <w:autoSpaceDN w:val="0"/>
        <w:adjustRightInd w:val="0"/>
        <w:spacing w:after="0" w:line="240" w:lineRule="auto"/>
        <w:jc w:val="both"/>
        <w:rPr>
          <w:rFonts w:ascii="Arial" w:hAnsi="Arial" w:cs="Arial"/>
          <w:i/>
          <w:sz w:val="25"/>
          <w:szCs w:val="25"/>
          <w:u w:val="single"/>
        </w:rPr>
      </w:pPr>
      <w:r w:rsidRPr="006C140B">
        <w:rPr>
          <w:rFonts w:ascii="Arial" w:hAnsi="Arial" w:cs="Arial"/>
          <w:i/>
          <w:sz w:val="25"/>
          <w:szCs w:val="25"/>
          <w:lang w:bidi="hi-IN"/>
        </w:rPr>
        <w:t>Provision for Doubtful Debts/Advances/Claims</w:t>
      </w:r>
    </w:p>
    <w:p w:rsidR="007C07B3" w:rsidRPr="006C140B" w:rsidRDefault="007C07B3" w:rsidP="005141E2">
      <w:pPr>
        <w:spacing w:after="0" w:line="240" w:lineRule="auto"/>
        <w:jc w:val="both"/>
        <w:rPr>
          <w:rFonts w:ascii="Arial" w:hAnsi="Arial" w:cs="Arial"/>
          <w:sz w:val="25"/>
          <w:szCs w:val="25"/>
        </w:rPr>
      </w:pPr>
    </w:p>
    <w:p w:rsidR="00571F4C" w:rsidRPr="006C140B" w:rsidRDefault="007C07B3" w:rsidP="00ED2E86">
      <w:pPr>
        <w:spacing w:after="0" w:line="240" w:lineRule="auto"/>
        <w:ind w:left="720" w:hanging="720"/>
        <w:jc w:val="both"/>
        <w:rPr>
          <w:rFonts w:ascii="Arial" w:hAnsi="Arial" w:cs="Arial"/>
          <w:sz w:val="25"/>
          <w:szCs w:val="25"/>
          <w:lang w:bidi="hi-IN"/>
        </w:rPr>
      </w:pPr>
      <w:r w:rsidRPr="006C140B">
        <w:rPr>
          <w:rFonts w:ascii="Arial" w:hAnsi="Arial" w:cs="Arial"/>
          <w:sz w:val="25"/>
          <w:szCs w:val="25"/>
        </w:rPr>
        <w:tab/>
      </w:r>
      <w:r w:rsidRPr="006C140B">
        <w:rPr>
          <w:rFonts w:ascii="Arial" w:hAnsi="Arial" w:cs="Arial"/>
          <w:sz w:val="25"/>
          <w:szCs w:val="25"/>
          <w:lang w:bidi="hi-IN"/>
        </w:rPr>
        <w:t>Provision for doubtful debts / advances /claims is made where there is uncertainty of realization irrespective of the period of its dues. For outstanding over three years (except government dues), provision is made unless the amount is considered realizable as per management estimate.</w:t>
      </w:r>
    </w:p>
    <w:p w:rsidR="00571F4C" w:rsidRPr="006C140B" w:rsidRDefault="00571F4C" w:rsidP="00073830">
      <w:pPr>
        <w:tabs>
          <w:tab w:val="left" w:pos="284"/>
          <w:tab w:val="left" w:pos="709"/>
        </w:tabs>
        <w:spacing w:after="0" w:line="240" w:lineRule="auto"/>
        <w:jc w:val="both"/>
        <w:rPr>
          <w:rFonts w:ascii="Arial" w:hAnsi="Arial" w:cs="Arial"/>
          <w:sz w:val="25"/>
          <w:szCs w:val="25"/>
          <w:lang w:bidi="hi-IN"/>
        </w:rPr>
      </w:pPr>
    </w:p>
    <w:p w:rsidR="009304A3" w:rsidRPr="006C140B" w:rsidRDefault="009304A3" w:rsidP="00074757">
      <w:pPr>
        <w:pStyle w:val="ListParagraph"/>
        <w:numPr>
          <w:ilvl w:val="1"/>
          <w:numId w:val="12"/>
        </w:numPr>
        <w:tabs>
          <w:tab w:val="left" w:pos="90"/>
          <w:tab w:val="left" w:pos="709"/>
          <w:tab w:val="left" w:pos="993"/>
        </w:tabs>
        <w:autoSpaceDE w:val="0"/>
        <w:autoSpaceDN w:val="0"/>
        <w:adjustRightInd w:val="0"/>
        <w:spacing w:after="0" w:line="240" w:lineRule="auto"/>
        <w:ind w:hanging="1287"/>
        <w:jc w:val="both"/>
        <w:rPr>
          <w:rFonts w:ascii="Arial" w:hAnsi="Arial" w:cs="Arial"/>
          <w:b/>
          <w:sz w:val="25"/>
          <w:szCs w:val="25"/>
          <w:lang w:bidi="hi-IN"/>
        </w:rPr>
      </w:pPr>
      <w:r w:rsidRPr="006C140B">
        <w:rPr>
          <w:rFonts w:ascii="Arial" w:hAnsi="Arial" w:cs="Arial"/>
          <w:b/>
          <w:sz w:val="25"/>
          <w:szCs w:val="25"/>
          <w:lang w:bidi="hi-IN"/>
        </w:rPr>
        <w:t>Earnings per share</w:t>
      </w:r>
    </w:p>
    <w:p w:rsidR="000E2A02" w:rsidRPr="006C140B" w:rsidRDefault="000E2A02" w:rsidP="00074757">
      <w:pPr>
        <w:pStyle w:val="ListParagraph"/>
        <w:tabs>
          <w:tab w:val="left" w:pos="90"/>
          <w:tab w:val="left" w:pos="709"/>
          <w:tab w:val="left" w:pos="993"/>
        </w:tabs>
        <w:autoSpaceDE w:val="0"/>
        <w:autoSpaceDN w:val="0"/>
        <w:adjustRightInd w:val="0"/>
        <w:spacing w:after="0" w:line="240" w:lineRule="auto"/>
        <w:ind w:left="1429"/>
        <w:jc w:val="both"/>
        <w:rPr>
          <w:rFonts w:ascii="Arial" w:hAnsi="Arial" w:cs="Arial"/>
          <w:sz w:val="25"/>
          <w:szCs w:val="25"/>
          <w:lang w:bidi="hi-IN"/>
        </w:rPr>
      </w:pPr>
    </w:p>
    <w:p w:rsidR="000B354E" w:rsidRPr="006C140B" w:rsidRDefault="00227483" w:rsidP="00074757">
      <w:pPr>
        <w:pStyle w:val="ListParagraph"/>
        <w:tabs>
          <w:tab w:val="left" w:pos="709"/>
        </w:tabs>
        <w:autoSpaceDE w:val="0"/>
        <w:autoSpaceDN w:val="0"/>
        <w:adjustRightInd w:val="0"/>
        <w:spacing w:after="0" w:line="240" w:lineRule="auto"/>
        <w:ind w:left="709"/>
        <w:jc w:val="both"/>
        <w:rPr>
          <w:rFonts w:ascii="Arial" w:hAnsi="Arial" w:cs="Arial"/>
          <w:sz w:val="25"/>
          <w:szCs w:val="25"/>
          <w:lang w:bidi="hi-IN"/>
        </w:rPr>
      </w:pPr>
      <w:proofErr w:type="gramStart"/>
      <w:r w:rsidRPr="006C140B">
        <w:rPr>
          <w:rFonts w:ascii="Arial" w:hAnsi="Arial" w:cs="Arial"/>
          <w:sz w:val="25"/>
          <w:szCs w:val="25"/>
          <w:lang w:bidi="hi-IN"/>
        </w:rPr>
        <w:t>Basic</w:t>
      </w:r>
      <w:r w:rsidR="0067401E" w:rsidRPr="006C140B">
        <w:rPr>
          <w:rFonts w:ascii="Arial" w:hAnsi="Arial" w:cs="Arial"/>
          <w:sz w:val="25"/>
          <w:szCs w:val="25"/>
          <w:lang w:bidi="hi-IN"/>
        </w:rPr>
        <w:t xml:space="preserve"> earnings per equity is</w:t>
      </w:r>
      <w:proofErr w:type="gramEnd"/>
      <w:r w:rsidR="000B354E" w:rsidRPr="006C140B">
        <w:rPr>
          <w:rFonts w:ascii="Arial" w:hAnsi="Arial" w:cs="Arial"/>
          <w:sz w:val="25"/>
          <w:szCs w:val="25"/>
          <w:lang w:bidi="hi-IN"/>
        </w:rPr>
        <w:t xml:space="preserve"> computed by dividing the net profit attributable to the equity holders of the company by the weighted average number of equity shares outstanding during the period. Diluted earnings per equity share is computed by dividing the net profit attributable to the equity holders of the company by the weighted average number of equity shares considered for deriving basic earnings per </w:t>
      </w:r>
      <w:r w:rsidR="0046222A" w:rsidRPr="006C140B">
        <w:rPr>
          <w:rFonts w:ascii="Arial" w:hAnsi="Arial" w:cs="Arial"/>
          <w:sz w:val="25"/>
          <w:szCs w:val="25"/>
          <w:lang w:bidi="hi-IN"/>
        </w:rPr>
        <w:t xml:space="preserve">equity </w:t>
      </w:r>
      <w:r w:rsidR="000B354E" w:rsidRPr="006C140B">
        <w:rPr>
          <w:rFonts w:ascii="Arial" w:hAnsi="Arial" w:cs="Arial"/>
          <w:sz w:val="25"/>
          <w:szCs w:val="25"/>
          <w:lang w:bidi="hi-IN"/>
        </w:rPr>
        <w:t>share and also the weighted average number of equity shares that could have been issued upon conversion of all dilutive potential equity shares.</w:t>
      </w:r>
    </w:p>
    <w:p w:rsidR="007420A5" w:rsidRPr="006C140B" w:rsidRDefault="007420A5" w:rsidP="00074757">
      <w:pPr>
        <w:pStyle w:val="ListParagraph"/>
        <w:tabs>
          <w:tab w:val="left" w:pos="709"/>
        </w:tabs>
        <w:autoSpaceDE w:val="0"/>
        <w:autoSpaceDN w:val="0"/>
        <w:adjustRightInd w:val="0"/>
        <w:spacing w:after="0" w:line="240" w:lineRule="auto"/>
        <w:ind w:left="709"/>
        <w:jc w:val="both"/>
        <w:rPr>
          <w:rFonts w:ascii="Arial" w:hAnsi="Arial" w:cs="Arial"/>
          <w:sz w:val="25"/>
          <w:szCs w:val="25"/>
          <w:lang w:bidi="hi-IN"/>
        </w:rPr>
      </w:pPr>
    </w:p>
    <w:p w:rsidR="00467B18" w:rsidRPr="006C140B" w:rsidRDefault="00467B18" w:rsidP="00074757">
      <w:pPr>
        <w:pStyle w:val="ListParagraph"/>
        <w:numPr>
          <w:ilvl w:val="1"/>
          <w:numId w:val="12"/>
        </w:numPr>
        <w:tabs>
          <w:tab w:val="left" w:pos="90"/>
          <w:tab w:val="left" w:pos="709"/>
          <w:tab w:val="left" w:pos="993"/>
        </w:tabs>
        <w:autoSpaceDE w:val="0"/>
        <w:autoSpaceDN w:val="0"/>
        <w:adjustRightInd w:val="0"/>
        <w:spacing w:after="0" w:line="240" w:lineRule="auto"/>
        <w:ind w:hanging="1287"/>
        <w:jc w:val="both"/>
        <w:rPr>
          <w:rFonts w:ascii="Arial" w:hAnsi="Arial" w:cs="Arial"/>
          <w:b/>
          <w:sz w:val="25"/>
          <w:szCs w:val="25"/>
        </w:rPr>
      </w:pPr>
      <w:r w:rsidRPr="006C140B">
        <w:rPr>
          <w:rFonts w:ascii="Arial" w:hAnsi="Arial" w:cs="Arial"/>
          <w:b/>
          <w:sz w:val="25"/>
          <w:szCs w:val="25"/>
        </w:rPr>
        <w:t>Segment Information</w:t>
      </w:r>
    </w:p>
    <w:p w:rsidR="00AA413C" w:rsidRPr="006C140B" w:rsidRDefault="00AA413C" w:rsidP="00074757">
      <w:pPr>
        <w:pStyle w:val="ListParagraph"/>
        <w:tabs>
          <w:tab w:val="left" w:pos="90"/>
          <w:tab w:val="left" w:pos="709"/>
          <w:tab w:val="left" w:pos="993"/>
        </w:tabs>
        <w:autoSpaceDE w:val="0"/>
        <w:autoSpaceDN w:val="0"/>
        <w:adjustRightInd w:val="0"/>
        <w:spacing w:after="0" w:line="240" w:lineRule="auto"/>
        <w:ind w:left="1429"/>
        <w:jc w:val="both"/>
        <w:rPr>
          <w:rFonts w:ascii="Arial" w:hAnsi="Arial" w:cs="Arial"/>
          <w:sz w:val="25"/>
          <w:szCs w:val="25"/>
        </w:rPr>
      </w:pPr>
    </w:p>
    <w:p w:rsidR="006947B8" w:rsidRPr="006C140B" w:rsidRDefault="00467B18" w:rsidP="006947B8">
      <w:pPr>
        <w:shd w:val="clear" w:color="auto" w:fill="FFFFFF"/>
        <w:spacing w:after="0" w:line="240" w:lineRule="auto"/>
        <w:ind w:left="720"/>
        <w:jc w:val="both"/>
        <w:textAlignment w:val="baseline"/>
        <w:rPr>
          <w:rFonts w:ascii="Arial" w:hAnsi="Arial" w:cs="Arial"/>
          <w:sz w:val="25"/>
          <w:szCs w:val="25"/>
        </w:rPr>
      </w:pPr>
      <w:r w:rsidRPr="006C140B">
        <w:rPr>
          <w:rFonts w:ascii="Arial" w:hAnsi="Arial" w:cs="Arial"/>
          <w:sz w:val="25"/>
          <w:szCs w:val="25"/>
        </w:rPr>
        <w:t xml:space="preserve">The </w:t>
      </w:r>
      <w:r w:rsidR="006947B8" w:rsidRPr="006C140B">
        <w:rPr>
          <w:rFonts w:ascii="Arial" w:hAnsi="Arial" w:cs="Arial"/>
          <w:sz w:val="25"/>
          <w:szCs w:val="25"/>
        </w:rPr>
        <w:t>Chief Operational Decision Maker monitors the operating results of its business segments separately for the purpose of making decisions about resource allocation and performance assessment. Segment performance is evaluated based on their revenue growth and operating income.</w:t>
      </w:r>
    </w:p>
    <w:p w:rsidR="006947B8" w:rsidRPr="006C140B" w:rsidRDefault="006947B8" w:rsidP="00074757">
      <w:pPr>
        <w:shd w:val="clear" w:color="auto" w:fill="FFFFFF"/>
        <w:spacing w:after="0" w:line="240" w:lineRule="auto"/>
        <w:ind w:left="720"/>
        <w:jc w:val="both"/>
        <w:textAlignment w:val="baseline"/>
        <w:rPr>
          <w:rFonts w:ascii="Arial" w:hAnsi="Arial" w:cs="Arial"/>
          <w:sz w:val="25"/>
          <w:szCs w:val="25"/>
        </w:rPr>
      </w:pPr>
    </w:p>
    <w:p w:rsidR="00467B18" w:rsidRPr="006C140B" w:rsidRDefault="00467B18" w:rsidP="00074757">
      <w:pPr>
        <w:shd w:val="clear" w:color="auto" w:fill="FFFFFF"/>
        <w:spacing w:after="0" w:line="240" w:lineRule="auto"/>
        <w:ind w:left="720"/>
        <w:jc w:val="both"/>
        <w:textAlignment w:val="baseline"/>
        <w:rPr>
          <w:rFonts w:ascii="Arial" w:hAnsi="Arial" w:cs="Arial"/>
          <w:sz w:val="25"/>
          <w:szCs w:val="25"/>
        </w:rPr>
      </w:pPr>
      <w:r w:rsidRPr="006C140B">
        <w:rPr>
          <w:rFonts w:ascii="Arial" w:hAnsi="Arial" w:cs="Arial"/>
          <w:sz w:val="25"/>
          <w:szCs w:val="25"/>
        </w:rPr>
        <w:t xml:space="preserve">The Company has identified </w:t>
      </w:r>
      <w:r w:rsidR="003D26C6" w:rsidRPr="006C140B">
        <w:rPr>
          <w:rFonts w:ascii="Arial" w:hAnsi="Arial" w:cs="Arial"/>
          <w:sz w:val="25"/>
          <w:szCs w:val="25"/>
        </w:rPr>
        <w:t>its Operating</w:t>
      </w:r>
      <w:r w:rsidR="00FF5451" w:rsidRPr="006C140B">
        <w:rPr>
          <w:rFonts w:ascii="Arial" w:hAnsi="Arial" w:cs="Arial"/>
          <w:sz w:val="25"/>
          <w:szCs w:val="25"/>
        </w:rPr>
        <w:t xml:space="preserve"> </w:t>
      </w:r>
      <w:r w:rsidRPr="006C140B">
        <w:rPr>
          <w:rFonts w:ascii="Arial" w:hAnsi="Arial" w:cs="Arial"/>
          <w:sz w:val="25"/>
          <w:szCs w:val="25"/>
        </w:rPr>
        <w:t xml:space="preserve">Segments as </w:t>
      </w:r>
      <w:r w:rsidR="006947B8" w:rsidRPr="006C140B">
        <w:rPr>
          <w:rFonts w:ascii="Arial" w:hAnsi="Arial" w:cs="Arial"/>
          <w:sz w:val="25"/>
          <w:szCs w:val="25"/>
        </w:rPr>
        <w:t>Exports, Imports</w:t>
      </w:r>
      <w:r w:rsidR="00BB1721" w:rsidRPr="006C140B">
        <w:rPr>
          <w:rFonts w:ascii="Arial" w:hAnsi="Arial" w:cs="Arial"/>
          <w:sz w:val="25"/>
          <w:szCs w:val="25"/>
        </w:rPr>
        <w:t xml:space="preserve"> </w:t>
      </w:r>
      <w:r w:rsidR="006947B8" w:rsidRPr="006C140B">
        <w:rPr>
          <w:rFonts w:ascii="Arial" w:hAnsi="Arial" w:cs="Arial"/>
          <w:sz w:val="25"/>
          <w:szCs w:val="25"/>
        </w:rPr>
        <w:t xml:space="preserve">and </w:t>
      </w:r>
      <w:r w:rsidR="00BB1721" w:rsidRPr="006C140B">
        <w:rPr>
          <w:rFonts w:ascii="Arial" w:hAnsi="Arial" w:cs="Arial"/>
          <w:sz w:val="25"/>
          <w:szCs w:val="25"/>
        </w:rPr>
        <w:t>Domestic</w:t>
      </w:r>
      <w:r w:rsidR="006947B8" w:rsidRPr="006C140B">
        <w:rPr>
          <w:rFonts w:ascii="Arial" w:hAnsi="Arial" w:cs="Arial"/>
          <w:sz w:val="25"/>
          <w:szCs w:val="25"/>
        </w:rPr>
        <w:t>.</w:t>
      </w:r>
    </w:p>
    <w:p w:rsidR="006947B8" w:rsidRPr="006C140B" w:rsidRDefault="006947B8" w:rsidP="00074757">
      <w:pPr>
        <w:shd w:val="clear" w:color="auto" w:fill="FFFFFF"/>
        <w:spacing w:after="0" w:line="240" w:lineRule="auto"/>
        <w:ind w:left="720"/>
        <w:jc w:val="both"/>
        <w:textAlignment w:val="baseline"/>
        <w:rPr>
          <w:rFonts w:ascii="Arial" w:hAnsi="Arial" w:cs="Arial"/>
          <w:sz w:val="25"/>
          <w:szCs w:val="25"/>
        </w:rPr>
      </w:pPr>
    </w:p>
    <w:p w:rsidR="004965A1" w:rsidRPr="006C140B" w:rsidRDefault="00467B18" w:rsidP="00074757">
      <w:pPr>
        <w:spacing w:after="0" w:line="240" w:lineRule="auto"/>
        <w:ind w:left="720"/>
        <w:jc w:val="both"/>
        <w:rPr>
          <w:rFonts w:ascii="Arial" w:hAnsi="Arial" w:cs="Arial"/>
          <w:sz w:val="25"/>
          <w:szCs w:val="25"/>
        </w:rPr>
      </w:pPr>
      <w:r w:rsidRPr="006C140B">
        <w:rPr>
          <w:rFonts w:ascii="Arial" w:hAnsi="Arial" w:cs="Arial"/>
          <w:sz w:val="25"/>
          <w:szCs w:val="25"/>
        </w:rPr>
        <w:t xml:space="preserve">The Assets and liabilities used in the Company’s business that are not identified to any of the operating segments are shown as unallocable assets/liabilities. </w:t>
      </w:r>
    </w:p>
    <w:p w:rsidR="00513FC4" w:rsidRPr="006C140B" w:rsidRDefault="00513FC4" w:rsidP="00074757">
      <w:pPr>
        <w:spacing w:after="0" w:line="240" w:lineRule="auto"/>
        <w:ind w:left="720"/>
        <w:jc w:val="both"/>
        <w:rPr>
          <w:rFonts w:ascii="Arial" w:hAnsi="Arial" w:cs="Arial"/>
          <w:sz w:val="25"/>
          <w:szCs w:val="25"/>
        </w:rPr>
      </w:pPr>
    </w:p>
    <w:p w:rsidR="00513FC4" w:rsidRPr="006C140B" w:rsidRDefault="00513FC4" w:rsidP="00074757">
      <w:pPr>
        <w:spacing w:after="0" w:line="240" w:lineRule="auto"/>
        <w:ind w:left="720"/>
        <w:jc w:val="both"/>
        <w:rPr>
          <w:rFonts w:ascii="Arial" w:hAnsi="Arial" w:cs="Arial"/>
          <w:sz w:val="25"/>
          <w:szCs w:val="25"/>
        </w:rPr>
      </w:pPr>
      <w:r w:rsidRPr="006C140B">
        <w:rPr>
          <w:rFonts w:ascii="Arial" w:hAnsi="Arial" w:cs="Arial"/>
          <w:sz w:val="25"/>
          <w:szCs w:val="25"/>
        </w:rPr>
        <w:t xml:space="preserve">Exemption from retrospective </w:t>
      </w:r>
      <w:r w:rsidR="00D074B8" w:rsidRPr="006C140B">
        <w:rPr>
          <w:rFonts w:ascii="Arial" w:hAnsi="Arial" w:cs="Arial"/>
          <w:sz w:val="25"/>
          <w:szCs w:val="25"/>
        </w:rPr>
        <w:t>application:</w:t>
      </w:r>
    </w:p>
    <w:p w:rsidR="00CE7363" w:rsidRPr="006C140B" w:rsidRDefault="00CE7363" w:rsidP="00074757">
      <w:pPr>
        <w:spacing w:after="0" w:line="240" w:lineRule="auto"/>
        <w:ind w:left="720"/>
        <w:jc w:val="both"/>
        <w:rPr>
          <w:rFonts w:ascii="Arial" w:hAnsi="Arial" w:cs="Arial"/>
          <w:sz w:val="25"/>
          <w:szCs w:val="25"/>
        </w:rPr>
      </w:pPr>
    </w:p>
    <w:p w:rsidR="00CE7363" w:rsidRPr="006C140B" w:rsidRDefault="00CE7363" w:rsidP="00074757">
      <w:pPr>
        <w:spacing w:after="0" w:line="240" w:lineRule="auto"/>
        <w:ind w:left="720"/>
        <w:jc w:val="both"/>
        <w:rPr>
          <w:rFonts w:ascii="Arial" w:hAnsi="Arial" w:cs="Arial"/>
          <w:sz w:val="25"/>
          <w:szCs w:val="25"/>
        </w:rPr>
      </w:pPr>
      <w:r w:rsidRPr="006C140B">
        <w:rPr>
          <w:rFonts w:ascii="Arial" w:hAnsi="Arial" w:cs="Arial"/>
          <w:sz w:val="25"/>
          <w:szCs w:val="25"/>
        </w:rPr>
        <w:t>i) Fair Value as deemed cost exemption:</w:t>
      </w:r>
    </w:p>
    <w:p w:rsidR="00CE7363" w:rsidRPr="006C140B" w:rsidRDefault="00CE7363" w:rsidP="00074757">
      <w:pPr>
        <w:spacing w:after="0" w:line="240" w:lineRule="auto"/>
        <w:ind w:left="720"/>
        <w:jc w:val="both"/>
        <w:rPr>
          <w:rFonts w:ascii="Arial" w:hAnsi="Arial" w:cs="Arial"/>
          <w:sz w:val="25"/>
          <w:szCs w:val="25"/>
        </w:rPr>
      </w:pPr>
    </w:p>
    <w:p w:rsidR="00CE7363" w:rsidRPr="006C140B" w:rsidRDefault="00CE7363" w:rsidP="00074757">
      <w:pPr>
        <w:spacing w:after="0" w:line="240" w:lineRule="auto"/>
        <w:ind w:left="720"/>
        <w:jc w:val="both"/>
        <w:rPr>
          <w:rFonts w:ascii="Arial" w:hAnsi="Arial" w:cs="Arial"/>
          <w:sz w:val="25"/>
          <w:szCs w:val="25"/>
        </w:rPr>
      </w:pPr>
      <w:r w:rsidRPr="006C140B">
        <w:rPr>
          <w:rFonts w:ascii="Arial" w:hAnsi="Arial" w:cs="Arial"/>
          <w:sz w:val="25"/>
          <w:szCs w:val="25"/>
        </w:rPr>
        <w:t>The company has elected to measure items of property, plant and equipment and intangible assets at its carrying value at the transaction date except for certain class of assets which are measured at fair value as deemed cost.</w:t>
      </w:r>
    </w:p>
    <w:p w:rsidR="00842C71" w:rsidRPr="006C140B" w:rsidRDefault="00842C71" w:rsidP="00074757">
      <w:pPr>
        <w:spacing w:after="0" w:line="240" w:lineRule="auto"/>
        <w:ind w:left="720"/>
        <w:jc w:val="both"/>
        <w:rPr>
          <w:rFonts w:ascii="Arial" w:hAnsi="Arial" w:cs="Arial"/>
          <w:sz w:val="25"/>
          <w:szCs w:val="25"/>
        </w:rPr>
      </w:pPr>
    </w:p>
    <w:p w:rsidR="00842C71" w:rsidRPr="006C140B" w:rsidRDefault="00842C71" w:rsidP="00074757">
      <w:pPr>
        <w:spacing w:after="0" w:line="240" w:lineRule="auto"/>
        <w:ind w:left="720"/>
        <w:jc w:val="both"/>
        <w:rPr>
          <w:rFonts w:ascii="Arial" w:hAnsi="Arial" w:cs="Arial"/>
          <w:sz w:val="25"/>
          <w:szCs w:val="25"/>
        </w:rPr>
      </w:pPr>
    </w:p>
    <w:p w:rsidR="00842C71" w:rsidRPr="006C140B" w:rsidRDefault="00842C71" w:rsidP="00074757">
      <w:pPr>
        <w:spacing w:after="0" w:line="240" w:lineRule="auto"/>
        <w:ind w:left="720"/>
        <w:jc w:val="both"/>
        <w:rPr>
          <w:rFonts w:ascii="Arial" w:hAnsi="Arial" w:cs="Arial"/>
          <w:sz w:val="25"/>
          <w:szCs w:val="25"/>
        </w:rPr>
      </w:pPr>
    </w:p>
    <w:p w:rsidR="00842C71" w:rsidRPr="006C140B" w:rsidRDefault="00842C71" w:rsidP="00074757">
      <w:pPr>
        <w:spacing w:after="0" w:line="240" w:lineRule="auto"/>
        <w:ind w:left="720"/>
        <w:jc w:val="both"/>
        <w:rPr>
          <w:rFonts w:ascii="Arial" w:hAnsi="Arial" w:cs="Arial"/>
          <w:sz w:val="25"/>
          <w:szCs w:val="25"/>
        </w:rPr>
      </w:pPr>
    </w:p>
    <w:p w:rsidR="00CE7363" w:rsidRPr="006C140B" w:rsidRDefault="00CE7363" w:rsidP="00074757">
      <w:pPr>
        <w:spacing w:after="0" w:line="240" w:lineRule="auto"/>
        <w:ind w:left="720"/>
        <w:jc w:val="both"/>
        <w:rPr>
          <w:rFonts w:ascii="Arial" w:hAnsi="Arial" w:cs="Arial"/>
          <w:sz w:val="25"/>
          <w:szCs w:val="25"/>
        </w:rPr>
      </w:pPr>
    </w:p>
    <w:p w:rsidR="00CE7363" w:rsidRPr="006C140B" w:rsidRDefault="00CE7363" w:rsidP="00074757">
      <w:pPr>
        <w:spacing w:after="0" w:line="240" w:lineRule="auto"/>
        <w:ind w:left="720"/>
        <w:jc w:val="both"/>
        <w:rPr>
          <w:rFonts w:ascii="Arial" w:hAnsi="Arial" w:cs="Arial"/>
          <w:sz w:val="25"/>
          <w:szCs w:val="25"/>
        </w:rPr>
      </w:pPr>
      <w:r w:rsidRPr="006C140B">
        <w:rPr>
          <w:rFonts w:ascii="Arial" w:hAnsi="Arial" w:cs="Arial"/>
          <w:sz w:val="25"/>
          <w:szCs w:val="25"/>
        </w:rPr>
        <w:lastRenderedPageBreak/>
        <w:t>ii)  Cumulative translation differences:</w:t>
      </w:r>
    </w:p>
    <w:p w:rsidR="00CE7363" w:rsidRPr="006C140B" w:rsidRDefault="00CE7363" w:rsidP="00074757">
      <w:pPr>
        <w:spacing w:after="0" w:line="240" w:lineRule="auto"/>
        <w:ind w:left="720"/>
        <w:jc w:val="both"/>
        <w:rPr>
          <w:rFonts w:ascii="Arial" w:hAnsi="Arial" w:cs="Arial"/>
          <w:sz w:val="25"/>
          <w:szCs w:val="25"/>
        </w:rPr>
      </w:pPr>
    </w:p>
    <w:p w:rsidR="00CE7363" w:rsidRPr="006C140B" w:rsidRDefault="00CE7363" w:rsidP="00074757">
      <w:pPr>
        <w:spacing w:after="0" w:line="240" w:lineRule="auto"/>
        <w:ind w:left="720"/>
        <w:jc w:val="both"/>
        <w:rPr>
          <w:rFonts w:ascii="Arial" w:hAnsi="Arial" w:cs="Arial"/>
          <w:sz w:val="25"/>
          <w:szCs w:val="25"/>
        </w:rPr>
      </w:pPr>
      <w:r w:rsidRPr="006C140B">
        <w:rPr>
          <w:rFonts w:ascii="Arial" w:hAnsi="Arial" w:cs="Arial"/>
          <w:sz w:val="25"/>
          <w:szCs w:val="25"/>
        </w:rPr>
        <w:t>The company has elected to apply Ind AS 21 – The effects of changes in foreign exchange rate prospectively. Accordingly all cumulative gain/losses recognized are reset to Zero by transferring it to retained earnings.</w:t>
      </w:r>
    </w:p>
    <w:p w:rsidR="007B216E" w:rsidRPr="006C140B" w:rsidRDefault="007B216E" w:rsidP="00074757">
      <w:pPr>
        <w:spacing w:after="0" w:line="240" w:lineRule="auto"/>
        <w:ind w:left="720"/>
        <w:jc w:val="both"/>
        <w:rPr>
          <w:rFonts w:ascii="Arial" w:hAnsi="Arial" w:cs="Arial"/>
          <w:sz w:val="25"/>
          <w:szCs w:val="25"/>
        </w:rPr>
      </w:pPr>
    </w:p>
    <w:p w:rsidR="007B216E" w:rsidRPr="006C140B" w:rsidRDefault="007B216E" w:rsidP="00074757">
      <w:pPr>
        <w:spacing w:after="0" w:line="240" w:lineRule="auto"/>
        <w:ind w:left="720"/>
        <w:jc w:val="both"/>
        <w:rPr>
          <w:rFonts w:ascii="Arial" w:hAnsi="Arial" w:cs="Arial"/>
          <w:sz w:val="25"/>
          <w:szCs w:val="25"/>
        </w:rPr>
      </w:pPr>
      <w:r w:rsidRPr="006C140B">
        <w:rPr>
          <w:rFonts w:ascii="Arial" w:hAnsi="Arial" w:cs="Arial"/>
          <w:sz w:val="25"/>
          <w:szCs w:val="25"/>
        </w:rPr>
        <w:t>iii) Investment in subsidiaries, joint ventures and associates:</w:t>
      </w:r>
    </w:p>
    <w:p w:rsidR="007B216E" w:rsidRPr="006C140B" w:rsidRDefault="007B216E" w:rsidP="00074757">
      <w:pPr>
        <w:spacing w:after="0" w:line="240" w:lineRule="auto"/>
        <w:ind w:left="720"/>
        <w:jc w:val="both"/>
        <w:rPr>
          <w:rFonts w:ascii="Arial" w:hAnsi="Arial" w:cs="Arial"/>
          <w:sz w:val="25"/>
          <w:szCs w:val="25"/>
        </w:rPr>
      </w:pPr>
    </w:p>
    <w:p w:rsidR="007B216E" w:rsidRPr="006C140B" w:rsidRDefault="007B216E" w:rsidP="00074757">
      <w:pPr>
        <w:spacing w:after="0" w:line="240" w:lineRule="auto"/>
        <w:ind w:left="720"/>
        <w:jc w:val="both"/>
        <w:rPr>
          <w:rFonts w:ascii="Arial" w:hAnsi="Arial" w:cs="Arial"/>
          <w:sz w:val="25"/>
          <w:szCs w:val="25"/>
        </w:rPr>
      </w:pPr>
      <w:r w:rsidRPr="006C140B">
        <w:rPr>
          <w:rFonts w:ascii="Arial" w:hAnsi="Arial" w:cs="Arial"/>
          <w:sz w:val="25"/>
          <w:szCs w:val="25"/>
        </w:rPr>
        <w:t>The company has elected to measure investment in subsidiaries, joint Ventures and associate at cost</w:t>
      </w:r>
      <w:r w:rsidR="001D048D" w:rsidRPr="006C140B">
        <w:rPr>
          <w:rFonts w:ascii="Arial" w:hAnsi="Arial" w:cs="Arial"/>
          <w:sz w:val="25"/>
          <w:szCs w:val="25"/>
        </w:rPr>
        <w:t>.</w:t>
      </w:r>
    </w:p>
    <w:p w:rsidR="00CE7363" w:rsidRPr="006C140B" w:rsidRDefault="00CE7363" w:rsidP="00074757">
      <w:pPr>
        <w:spacing w:after="0" w:line="240" w:lineRule="auto"/>
        <w:ind w:left="720"/>
        <w:jc w:val="both"/>
        <w:rPr>
          <w:rFonts w:ascii="Arial" w:hAnsi="Arial" w:cs="Arial"/>
          <w:sz w:val="25"/>
          <w:szCs w:val="25"/>
        </w:rPr>
      </w:pPr>
    </w:p>
    <w:p w:rsidR="00571F4C" w:rsidRPr="006C140B" w:rsidRDefault="00571F4C" w:rsidP="00074757">
      <w:pPr>
        <w:spacing w:after="0" w:line="240" w:lineRule="auto"/>
        <w:ind w:left="720"/>
        <w:jc w:val="both"/>
        <w:rPr>
          <w:rFonts w:ascii="Arial" w:hAnsi="Arial" w:cs="Arial"/>
          <w:sz w:val="25"/>
          <w:szCs w:val="25"/>
        </w:rPr>
      </w:pPr>
    </w:p>
    <w:p w:rsidR="00CB1156" w:rsidRPr="006C140B" w:rsidRDefault="00CB1156" w:rsidP="00074757">
      <w:pPr>
        <w:spacing w:after="0" w:line="240" w:lineRule="auto"/>
        <w:ind w:left="720"/>
        <w:jc w:val="both"/>
        <w:rPr>
          <w:rFonts w:ascii="Arial" w:hAnsi="Arial" w:cs="Arial"/>
          <w:sz w:val="25"/>
          <w:szCs w:val="25"/>
        </w:rPr>
      </w:pPr>
    </w:p>
    <w:p w:rsidR="00CB1156" w:rsidRPr="006C140B" w:rsidRDefault="00CB1156" w:rsidP="00074757">
      <w:pPr>
        <w:spacing w:after="0" w:line="240" w:lineRule="auto"/>
        <w:ind w:left="720"/>
        <w:jc w:val="both"/>
        <w:rPr>
          <w:rFonts w:ascii="Arial" w:hAnsi="Arial" w:cs="Arial"/>
          <w:sz w:val="25"/>
          <w:szCs w:val="25"/>
        </w:rPr>
      </w:pPr>
    </w:p>
    <w:p w:rsidR="00513FC4" w:rsidRPr="006C140B" w:rsidRDefault="00513FC4" w:rsidP="00074757">
      <w:pPr>
        <w:spacing w:after="0" w:line="240" w:lineRule="auto"/>
        <w:ind w:left="720"/>
        <w:jc w:val="both"/>
        <w:rPr>
          <w:rFonts w:ascii="Arial" w:hAnsi="Arial" w:cs="Arial"/>
          <w:sz w:val="25"/>
          <w:szCs w:val="25"/>
          <w:lang w:val="en-US" w:eastAsia="en-US" w:bidi="hi-IN"/>
        </w:rPr>
      </w:pPr>
    </w:p>
    <w:p w:rsidR="00CB1156" w:rsidRPr="006C140B" w:rsidRDefault="00CB1156" w:rsidP="00074757">
      <w:pPr>
        <w:spacing w:after="0" w:line="240" w:lineRule="auto"/>
        <w:ind w:left="720"/>
        <w:jc w:val="both"/>
        <w:rPr>
          <w:rFonts w:ascii="Arial" w:hAnsi="Arial" w:cs="Arial"/>
          <w:sz w:val="25"/>
          <w:szCs w:val="25"/>
          <w:lang w:val="en-US" w:eastAsia="en-US" w:bidi="hi-IN"/>
        </w:rPr>
      </w:pPr>
    </w:p>
    <w:p w:rsidR="00CB1156" w:rsidRPr="006C140B" w:rsidRDefault="00CB1156" w:rsidP="00074757">
      <w:pPr>
        <w:spacing w:after="0" w:line="240" w:lineRule="auto"/>
        <w:ind w:left="720"/>
        <w:jc w:val="both"/>
        <w:rPr>
          <w:rFonts w:ascii="Arial" w:hAnsi="Arial" w:cs="Arial"/>
          <w:sz w:val="25"/>
          <w:szCs w:val="25"/>
          <w:lang w:val="en-US" w:eastAsia="en-US" w:bidi="hi-IN"/>
        </w:rPr>
      </w:pPr>
    </w:p>
    <w:p w:rsidR="00CB1156" w:rsidRPr="006C140B" w:rsidRDefault="00CB1156" w:rsidP="00074757">
      <w:pPr>
        <w:spacing w:after="0" w:line="240" w:lineRule="auto"/>
        <w:ind w:left="720"/>
        <w:jc w:val="both"/>
        <w:rPr>
          <w:rFonts w:ascii="Arial" w:hAnsi="Arial" w:cs="Arial"/>
          <w:sz w:val="25"/>
          <w:szCs w:val="25"/>
          <w:lang w:val="en-US" w:eastAsia="en-US" w:bidi="hi-IN"/>
        </w:rPr>
      </w:pPr>
      <w:r w:rsidRPr="006C140B">
        <w:rPr>
          <w:rFonts w:ascii="Arial" w:hAnsi="Arial" w:cs="Arial"/>
          <w:sz w:val="25"/>
          <w:szCs w:val="25"/>
          <w:lang w:val="en-US" w:eastAsia="en-US" w:bidi="hi-IN"/>
        </w:rPr>
        <w:t xml:space="preserve">Branch Auditors </w:t>
      </w:r>
      <w:r w:rsidRPr="006C140B">
        <w:rPr>
          <w:rFonts w:ascii="Arial" w:hAnsi="Arial" w:cs="Arial"/>
          <w:sz w:val="25"/>
          <w:szCs w:val="25"/>
          <w:lang w:val="en-US" w:eastAsia="en-US" w:bidi="hi-IN"/>
        </w:rPr>
        <w:tab/>
      </w:r>
      <w:r w:rsidR="006C140B" w:rsidRPr="006C140B">
        <w:rPr>
          <w:rFonts w:ascii="Arial" w:hAnsi="Arial" w:cs="Arial"/>
          <w:sz w:val="25"/>
          <w:szCs w:val="25"/>
          <w:lang w:val="en-US" w:eastAsia="en-US" w:bidi="hi-IN"/>
        </w:rPr>
        <w:t>Branch Manager / Divisional Head</w:t>
      </w:r>
      <w:r w:rsidR="006C140B" w:rsidRPr="006C140B">
        <w:rPr>
          <w:rFonts w:ascii="Arial" w:hAnsi="Arial" w:cs="Arial"/>
          <w:sz w:val="25"/>
          <w:szCs w:val="25"/>
          <w:lang w:val="en-US" w:eastAsia="en-US" w:bidi="hi-IN"/>
        </w:rPr>
        <w:tab/>
      </w:r>
      <w:r w:rsidRPr="006C140B">
        <w:rPr>
          <w:rFonts w:ascii="Arial" w:hAnsi="Arial" w:cs="Arial"/>
          <w:sz w:val="25"/>
          <w:szCs w:val="25"/>
          <w:lang w:val="en-US" w:eastAsia="en-US" w:bidi="hi-IN"/>
        </w:rPr>
        <w:t>Head of Finance</w:t>
      </w:r>
    </w:p>
    <w:p w:rsidR="00CB1156" w:rsidRPr="006C140B" w:rsidRDefault="00CB1156" w:rsidP="00074757">
      <w:pPr>
        <w:spacing w:after="0" w:line="240" w:lineRule="auto"/>
        <w:ind w:left="720"/>
        <w:jc w:val="both"/>
        <w:rPr>
          <w:rFonts w:ascii="Arial" w:hAnsi="Arial" w:cs="Arial"/>
          <w:sz w:val="25"/>
          <w:szCs w:val="25"/>
          <w:lang w:val="en-US" w:eastAsia="en-US" w:bidi="hi-IN"/>
        </w:rPr>
      </w:pPr>
    </w:p>
    <w:p w:rsidR="00CB1156" w:rsidRPr="006C140B" w:rsidRDefault="00CB1156" w:rsidP="00074757">
      <w:pPr>
        <w:spacing w:after="0" w:line="240" w:lineRule="auto"/>
        <w:ind w:left="720"/>
        <w:jc w:val="both"/>
        <w:rPr>
          <w:rFonts w:ascii="Arial" w:hAnsi="Arial" w:cs="Arial"/>
          <w:sz w:val="25"/>
          <w:szCs w:val="25"/>
        </w:rPr>
      </w:pPr>
    </w:p>
    <w:p w:rsidR="00CB1156" w:rsidRPr="006C140B" w:rsidRDefault="00CB1156" w:rsidP="00CB1156">
      <w:pPr>
        <w:autoSpaceDE w:val="0"/>
        <w:autoSpaceDN w:val="0"/>
        <w:adjustRightInd w:val="0"/>
        <w:spacing w:after="0" w:line="240" w:lineRule="auto"/>
        <w:ind w:firstLine="720"/>
        <w:rPr>
          <w:rFonts w:ascii="Arial" w:hAnsi="Arial" w:cs="Arial"/>
          <w:sz w:val="25"/>
          <w:szCs w:val="25"/>
          <w:lang w:val="en-US" w:eastAsia="en-US" w:bidi="hi-IN"/>
        </w:rPr>
      </w:pPr>
      <w:r w:rsidRPr="006C140B">
        <w:rPr>
          <w:rFonts w:ascii="Arial" w:hAnsi="Arial" w:cs="Arial"/>
          <w:sz w:val="25"/>
          <w:szCs w:val="25"/>
          <w:lang w:val="en-US" w:eastAsia="en-US" w:bidi="hi-IN"/>
        </w:rPr>
        <w:t>Place:</w:t>
      </w:r>
    </w:p>
    <w:p w:rsidR="00CB1156" w:rsidRPr="006C140B" w:rsidRDefault="00CB1156" w:rsidP="00227483">
      <w:pPr>
        <w:spacing w:after="0" w:line="240" w:lineRule="auto"/>
        <w:ind w:left="720"/>
        <w:jc w:val="both"/>
        <w:rPr>
          <w:rFonts w:ascii="Arial" w:hAnsi="Arial" w:cs="Arial"/>
          <w:sz w:val="25"/>
          <w:szCs w:val="25"/>
        </w:rPr>
      </w:pPr>
      <w:r w:rsidRPr="006C140B">
        <w:rPr>
          <w:rFonts w:ascii="Arial" w:hAnsi="Arial" w:cs="Arial"/>
          <w:sz w:val="25"/>
          <w:szCs w:val="25"/>
          <w:lang w:val="en-US" w:eastAsia="en-US" w:bidi="hi-IN"/>
        </w:rPr>
        <w:t>Dated:</w:t>
      </w:r>
    </w:p>
    <w:p w:rsidR="00CB1156" w:rsidRPr="006C140B" w:rsidRDefault="00CB1156" w:rsidP="00074757">
      <w:pPr>
        <w:spacing w:after="0" w:line="240" w:lineRule="auto"/>
        <w:ind w:left="720"/>
        <w:jc w:val="both"/>
        <w:rPr>
          <w:rFonts w:ascii="Arial" w:hAnsi="Arial" w:cs="Arial"/>
          <w:sz w:val="25"/>
          <w:szCs w:val="25"/>
        </w:rPr>
      </w:pPr>
    </w:p>
    <w:p w:rsidR="00CB1156" w:rsidRPr="006C140B" w:rsidRDefault="00CB1156" w:rsidP="00074757">
      <w:pPr>
        <w:spacing w:after="0" w:line="240" w:lineRule="auto"/>
        <w:ind w:left="720"/>
        <w:jc w:val="both"/>
        <w:rPr>
          <w:rFonts w:ascii="Arial" w:hAnsi="Arial" w:cs="Arial"/>
          <w:sz w:val="25"/>
          <w:szCs w:val="25"/>
        </w:rPr>
      </w:pPr>
    </w:p>
    <w:p w:rsidR="00CB1156" w:rsidRPr="006C140B" w:rsidRDefault="00CB1156" w:rsidP="00074757">
      <w:pPr>
        <w:spacing w:after="0" w:line="240" w:lineRule="auto"/>
        <w:ind w:left="720"/>
        <w:jc w:val="both"/>
        <w:rPr>
          <w:rFonts w:ascii="Arial" w:hAnsi="Arial" w:cs="Arial"/>
          <w:sz w:val="25"/>
          <w:szCs w:val="25"/>
        </w:rPr>
      </w:pPr>
    </w:p>
    <w:p w:rsidR="00CB1156" w:rsidRPr="006C140B" w:rsidRDefault="00CB1156"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67401E" w:rsidRPr="006C140B" w:rsidRDefault="0067401E" w:rsidP="00074757">
      <w:pPr>
        <w:spacing w:after="0" w:line="240" w:lineRule="auto"/>
        <w:ind w:left="720"/>
        <w:jc w:val="both"/>
        <w:rPr>
          <w:rFonts w:ascii="Arial" w:hAnsi="Arial" w:cs="Arial"/>
          <w:sz w:val="25"/>
          <w:szCs w:val="25"/>
        </w:rPr>
      </w:pPr>
    </w:p>
    <w:p w:rsidR="00CB1156" w:rsidRPr="006C140B" w:rsidRDefault="00CB1156" w:rsidP="00074757">
      <w:pPr>
        <w:spacing w:after="0" w:line="240" w:lineRule="auto"/>
        <w:ind w:left="720"/>
        <w:jc w:val="both"/>
        <w:rPr>
          <w:rFonts w:ascii="Arial" w:hAnsi="Arial" w:cs="Arial"/>
          <w:sz w:val="25"/>
          <w:szCs w:val="25"/>
        </w:rPr>
      </w:pPr>
    </w:p>
    <w:sectPr w:rsidR="00CB1156" w:rsidRPr="006C140B" w:rsidSect="006F6C48">
      <w:headerReference w:type="default" r:id="rId8"/>
      <w:footerReference w:type="default" r:id="rId9"/>
      <w:pgSz w:w="11907" w:h="16839" w:code="9"/>
      <w:pgMar w:top="540" w:right="1170" w:bottom="1260" w:left="1620"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42B4" w:rsidRDefault="00FE42B4" w:rsidP="000B479A">
      <w:pPr>
        <w:spacing w:after="0" w:line="240" w:lineRule="auto"/>
      </w:pPr>
      <w:r>
        <w:separator/>
      </w:r>
    </w:p>
  </w:endnote>
  <w:endnote w:type="continuationSeparator" w:id="0">
    <w:p w:rsidR="00FE42B4" w:rsidRDefault="00FE42B4" w:rsidP="000B47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5E4E" w:rsidRPr="00C06F34" w:rsidRDefault="00555E4E">
    <w:pPr>
      <w:pStyle w:val="Footer"/>
      <w:jc w:val="right"/>
      <w:rPr>
        <w:rFonts w:ascii="Garamond" w:hAnsi="Garamond"/>
        <w:sz w:val="20"/>
        <w:szCs w:val="20"/>
      </w:rPr>
    </w:pPr>
    <w:r w:rsidRPr="00C06F34">
      <w:rPr>
        <w:rFonts w:ascii="Garamond" w:hAnsi="Garamond"/>
        <w:sz w:val="20"/>
        <w:szCs w:val="20"/>
      </w:rPr>
      <w:t xml:space="preserve">Page </w:t>
    </w:r>
    <w:r w:rsidR="009E4965" w:rsidRPr="00C06F34">
      <w:rPr>
        <w:rFonts w:ascii="Garamond" w:hAnsi="Garamond"/>
        <w:b/>
        <w:bCs/>
        <w:sz w:val="20"/>
        <w:szCs w:val="20"/>
      </w:rPr>
      <w:fldChar w:fldCharType="begin"/>
    </w:r>
    <w:r w:rsidRPr="00C06F34">
      <w:rPr>
        <w:rFonts w:ascii="Garamond" w:hAnsi="Garamond"/>
        <w:b/>
        <w:bCs/>
        <w:sz w:val="20"/>
        <w:szCs w:val="20"/>
      </w:rPr>
      <w:instrText xml:space="preserve"> PAGE </w:instrText>
    </w:r>
    <w:r w:rsidR="009E4965" w:rsidRPr="00C06F34">
      <w:rPr>
        <w:rFonts w:ascii="Garamond" w:hAnsi="Garamond"/>
        <w:b/>
        <w:bCs/>
        <w:sz w:val="20"/>
        <w:szCs w:val="20"/>
      </w:rPr>
      <w:fldChar w:fldCharType="separate"/>
    </w:r>
    <w:r w:rsidR="006C140B">
      <w:rPr>
        <w:rFonts w:ascii="Garamond" w:hAnsi="Garamond"/>
        <w:b/>
        <w:bCs/>
        <w:noProof/>
        <w:sz w:val="20"/>
        <w:szCs w:val="20"/>
      </w:rPr>
      <w:t>18</w:t>
    </w:r>
    <w:r w:rsidR="009E4965" w:rsidRPr="00C06F34">
      <w:rPr>
        <w:rFonts w:ascii="Garamond" w:hAnsi="Garamond"/>
        <w:b/>
        <w:bCs/>
        <w:sz w:val="20"/>
        <w:szCs w:val="20"/>
      </w:rPr>
      <w:fldChar w:fldCharType="end"/>
    </w:r>
    <w:r w:rsidRPr="00C06F34">
      <w:rPr>
        <w:rFonts w:ascii="Garamond" w:hAnsi="Garamond"/>
        <w:sz w:val="20"/>
        <w:szCs w:val="20"/>
      </w:rPr>
      <w:t xml:space="preserve"> of </w:t>
    </w:r>
    <w:r w:rsidR="009E4965" w:rsidRPr="00C06F34">
      <w:rPr>
        <w:rFonts w:ascii="Garamond" w:hAnsi="Garamond"/>
        <w:b/>
        <w:bCs/>
        <w:sz w:val="20"/>
        <w:szCs w:val="20"/>
      </w:rPr>
      <w:fldChar w:fldCharType="begin"/>
    </w:r>
    <w:r w:rsidRPr="00C06F34">
      <w:rPr>
        <w:rFonts w:ascii="Garamond" w:hAnsi="Garamond"/>
        <w:b/>
        <w:bCs/>
        <w:sz w:val="20"/>
        <w:szCs w:val="20"/>
      </w:rPr>
      <w:instrText xml:space="preserve"> NUMPAGES  </w:instrText>
    </w:r>
    <w:r w:rsidR="009E4965" w:rsidRPr="00C06F34">
      <w:rPr>
        <w:rFonts w:ascii="Garamond" w:hAnsi="Garamond"/>
        <w:b/>
        <w:bCs/>
        <w:sz w:val="20"/>
        <w:szCs w:val="20"/>
      </w:rPr>
      <w:fldChar w:fldCharType="separate"/>
    </w:r>
    <w:r w:rsidR="006C140B">
      <w:rPr>
        <w:rFonts w:ascii="Garamond" w:hAnsi="Garamond"/>
        <w:b/>
        <w:bCs/>
        <w:noProof/>
        <w:sz w:val="20"/>
        <w:szCs w:val="20"/>
      </w:rPr>
      <w:t>19</w:t>
    </w:r>
    <w:r w:rsidR="009E4965" w:rsidRPr="00C06F34">
      <w:rPr>
        <w:rFonts w:ascii="Garamond" w:hAnsi="Garamond"/>
        <w:b/>
        <w:bCs/>
        <w:sz w:val="20"/>
        <w:szCs w:val="20"/>
      </w:rPr>
      <w:fldChar w:fldCharType="end"/>
    </w:r>
  </w:p>
  <w:p w:rsidR="00555E4E" w:rsidRDefault="00555E4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42B4" w:rsidRDefault="00FE42B4" w:rsidP="000B479A">
      <w:pPr>
        <w:spacing w:after="0" w:line="240" w:lineRule="auto"/>
      </w:pPr>
      <w:r>
        <w:separator/>
      </w:r>
    </w:p>
  </w:footnote>
  <w:footnote w:type="continuationSeparator" w:id="0">
    <w:p w:rsidR="00FE42B4" w:rsidRDefault="00FE42B4" w:rsidP="000B479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794" w:rsidRDefault="00F87794" w:rsidP="00EB785C">
    <w:pPr>
      <w:pStyle w:val="Header"/>
      <w:tabs>
        <w:tab w:val="clear" w:pos="4680"/>
        <w:tab w:val="clear" w:pos="9360"/>
        <w:tab w:val="left" w:pos="1017"/>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76195"/>
    <w:multiLevelType w:val="hybridMultilevel"/>
    <w:tmpl w:val="188CFB60"/>
    <w:lvl w:ilvl="0" w:tplc="0F94E024">
      <w:start w:val="1"/>
      <w:numFmt w:val="lowerLetter"/>
      <w:lvlText w:val="%1)"/>
      <w:lvlJc w:val="left"/>
      <w:pPr>
        <w:ind w:left="1429" w:hanging="360"/>
      </w:pPr>
      <w:rPr>
        <w:rFonts w:hint="default"/>
      </w:rPr>
    </w:lvl>
    <w:lvl w:ilvl="1" w:tplc="04090019" w:tentative="1">
      <w:start w:val="1"/>
      <w:numFmt w:val="lowerLetter"/>
      <w:lvlText w:val="%2."/>
      <w:lvlJc w:val="left"/>
      <w:pPr>
        <w:ind w:left="2149" w:hanging="360"/>
      </w:pPr>
    </w:lvl>
    <w:lvl w:ilvl="2" w:tplc="04090017">
      <w:start w:val="1"/>
      <w:numFmt w:val="lowerLetter"/>
      <w:lvlText w:val="%3)"/>
      <w:lvlJc w:val="lef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
    <w:nsid w:val="010A0EE0"/>
    <w:multiLevelType w:val="hybridMultilevel"/>
    <w:tmpl w:val="AF1E8F2C"/>
    <w:lvl w:ilvl="0" w:tplc="04090017">
      <w:start w:val="1"/>
      <w:numFmt w:val="lowerLetter"/>
      <w:lvlText w:val="%1)"/>
      <w:lvlJc w:val="left"/>
      <w:pPr>
        <w:ind w:left="1890" w:hanging="360"/>
      </w:pPr>
    </w:lvl>
    <w:lvl w:ilvl="1" w:tplc="04090019">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
    <w:nsid w:val="031855A8"/>
    <w:multiLevelType w:val="hybridMultilevel"/>
    <w:tmpl w:val="4448F57E"/>
    <w:lvl w:ilvl="0" w:tplc="0F94E0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297ADF"/>
    <w:multiLevelType w:val="hybridMultilevel"/>
    <w:tmpl w:val="1DA4750E"/>
    <w:lvl w:ilvl="0" w:tplc="40090019">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
    <w:nsid w:val="0A627051"/>
    <w:multiLevelType w:val="hybridMultilevel"/>
    <w:tmpl w:val="A7447228"/>
    <w:lvl w:ilvl="0" w:tplc="8D7C569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0D2459E6"/>
    <w:multiLevelType w:val="hybridMultilevel"/>
    <w:tmpl w:val="12F8043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DB57EB4"/>
    <w:multiLevelType w:val="hybridMultilevel"/>
    <w:tmpl w:val="32CC3EAE"/>
    <w:lvl w:ilvl="0" w:tplc="E2428D90">
      <w:start w:val="1"/>
      <w:numFmt w:val="lowerRoman"/>
      <w:lvlText w:val="(%1)"/>
      <w:lvlJc w:val="left"/>
      <w:pPr>
        <w:ind w:left="1800" w:hanging="72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7">
    <w:nsid w:val="0FEF7187"/>
    <w:multiLevelType w:val="multilevel"/>
    <w:tmpl w:val="3FFE4A4E"/>
    <w:lvl w:ilvl="0">
      <w:start w:val="1"/>
      <w:numFmt w:val="none"/>
      <w:lvlText w:val="E."/>
      <w:lvlJc w:val="left"/>
      <w:pPr>
        <w:ind w:left="454" w:hanging="454"/>
      </w:pPr>
      <w:rPr>
        <w:rFonts w:cs="Times New Roman" w:hint="default"/>
        <w:b/>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900" w:hanging="360"/>
      </w:pPr>
      <w:rPr>
        <w:rFonts w:cs="Times New Roman" w:hint="default"/>
        <w:i w:val="0"/>
      </w:rPr>
    </w:lvl>
  </w:abstractNum>
  <w:abstractNum w:abstractNumId="8">
    <w:nsid w:val="16AA27E0"/>
    <w:multiLevelType w:val="hybridMultilevel"/>
    <w:tmpl w:val="E558EECA"/>
    <w:lvl w:ilvl="0" w:tplc="D8A4B4A4">
      <w:start w:val="15"/>
      <w:numFmt w:val="decimal"/>
      <w:lvlText w:val="%1."/>
      <w:lvlJc w:val="left"/>
      <w:pPr>
        <w:tabs>
          <w:tab w:val="num" w:pos="1080"/>
        </w:tabs>
        <w:ind w:left="1080" w:hanging="720"/>
      </w:pPr>
      <w:rPr>
        <w:rFonts w:hint="default"/>
        <w:u w:val="none"/>
      </w:rPr>
    </w:lvl>
    <w:lvl w:ilvl="1" w:tplc="4D5ACDFE">
      <w:start w:val="1"/>
      <w:numFmt w:val="lowerLetter"/>
      <w:lvlText w:val="%2)"/>
      <w:lvlJc w:val="left"/>
      <w:pPr>
        <w:tabs>
          <w:tab w:val="num" w:pos="1440"/>
        </w:tabs>
        <w:ind w:left="1440" w:hanging="360"/>
      </w:pPr>
      <w:rPr>
        <w:rFonts w:hint="default"/>
        <w:b w:val="0"/>
        <w:b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0476F03"/>
    <w:multiLevelType w:val="hybridMultilevel"/>
    <w:tmpl w:val="48848200"/>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60A7717"/>
    <w:multiLevelType w:val="hybridMultilevel"/>
    <w:tmpl w:val="37C4C51C"/>
    <w:lvl w:ilvl="0" w:tplc="04090017">
      <w:start w:val="1"/>
      <w:numFmt w:val="lowerLetter"/>
      <w:lvlText w:val="%1)"/>
      <w:lvlJc w:val="left"/>
      <w:pPr>
        <w:ind w:left="1429" w:hanging="360"/>
      </w:pPr>
    </w:lvl>
    <w:lvl w:ilvl="1" w:tplc="55B8F906">
      <w:start w:val="1"/>
      <w:numFmt w:val="lowerLetter"/>
      <w:lvlText w:val="(%2)"/>
      <w:lvlJc w:val="left"/>
      <w:pPr>
        <w:ind w:left="2149" w:hanging="360"/>
      </w:pPr>
      <w:rPr>
        <w:rFonts w:hint="default"/>
      </w:r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1">
    <w:nsid w:val="29817B88"/>
    <w:multiLevelType w:val="hybridMultilevel"/>
    <w:tmpl w:val="99A02626"/>
    <w:lvl w:ilvl="0" w:tplc="0F94E0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B4A7099"/>
    <w:multiLevelType w:val="hybridMultilevel"/>
    <w:tmpl w:val="4E048186"/>
    <w:lvl w:ilvl="0" w:tplc="9C3AEFC8">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79063F"/>
    <w:multiLevelType w:val="hybridMultilevel"/>
    <w:tmpl w:val="33ACCEDA"/>
    <w:lvl w:ilvl="0" w:tplc="E84C4FC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30351978"/>
    <w:multiLevelType w:val="hybridMultilevel"/>
    <w:tmpl w:val="77E0605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
    <w:nsid w:val="320120B7"/>
    <w:multiLevelType w:val="hybridMultilevel"/>
    <w:tmpl w:val="A0149EF4"/>
    <w:lvl w:ilvl="0" w:tplc="5F665CA0">
      <w:start w:val="1"/>
      <w:numFmt w:val="lowerRoman"/>
      <w:lvlText w:val="%1)"/>
      <w:lvlJc w:val="left"/>
      <w:pPr>
        <w:ind w:left="1797"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60F1E27"/>
    <w:multiLevelType w:val="hybridMultilevel"/>
    <w:tmpl w:val="D320F61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8E1F89"/>
    <w:multiLevelType w:val="hybridMultilevel"/>
    <w:tmpl w:val="D4BA9910"/>
    <w:lvl w:ilvl="0" w:tplc="9604A488">
      <w:start w:val="1"/>
      <w:numFmt w:val="lowerRoman"/>
      <w:lvlText w:val="%1)"/>
      <w:lvlJc w:val="left"/>
      <w:pPr>
        <w:ind w:left="1797"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371083F"/>
    <w:multiLevelType w:val="hybridMultilevel"/>
    <w:tmpl w:val="D7AC5AA0"/>
    <w:lvl w:ilvl="0" w:tplc="FFFFFFFF">
      <w:start w:val="1"/>
      <w:numFmt w:val="lowerRoman"/>
      <w:lvlText w:val="%1)"/>
      <w:lvlJc w:val="left"/>
      <w:pPr>
        <w:tabs>
          <w:tab w:val="num" w:pos="720"/>
        </w:tabs>
        <w:ind w:left="720" w:hanging="360"/>
      </w:pPr>
      <w:rPr>
        <w:rFonts w:hint="default"/>
        <w:b w:val="0"/>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449C57C2"/>
    <w:multiLevelType w:val="multilevel"/>
    <w:tmpl w:val="284E92D0"/>
    <w:lvl w:ilvl="0">
      <w:start w:val="1"/>
      <w:numFmt w:val="decimal"/>
      <w:lvlText w:val="%1."/>
      <w:lvlJc w:val="left"/>
      <w:pPr>
        <w:ind w:left="1170" w:hanging="720"/>
      </w:pPr>
      <w:rPr>
        <w:rFonts w:hint="default"/>
        <w:b w:val="0"/>
        <w:sz w:val="24"/>
        <w:szCs w:val="24"/>
      </w:rPr>
    </w:lvl>
    <w:lvl w:ilvl="1">
      <w:start w:val="1"/>
      <w:numFmt w:val="decimal"/>
      <w:isLgl/>
      <w:lvlText w:val="%1.%2"/>
      <w:lvlJc w:val="left"/>
      <w:pPr>
        <w:ind w:left="1170" w:hanging="720"/>
      </w:pPr>
      <w:rPr>
        <w:rFonts w:ascii="Garamond" w:hAnsi="Garamond" w:hint="default"/>
        <w:b w:val="0"/>
        <w:color w:val="auto"/>
        <w:sz w:val="24"/>
        <w:szCs w:val="24"/>
      </w:rPr>
    </w:lvl>
    <w:lvl w:ilvl="2">
      <w:start w:val="1"/>
      <w:numFmt w:val="decimal"/>
      <w:isLgl/>
      <w:lvlText w:val="%1.%2.%3"/>
      <w:lvlJc w:val="left"/>
      <w:pPr>
        <w:ind w:left="1260" w:hanging="720"/>
      </w:pPr>
      <w:rPr>
        <w:rFonts w:hint="default"/>
      </w:rPr>
    </w:lvl>
    <w:lvl w:ilvl="3">
      <w:start w:val="1"/>
      <w:numFmt w:val="decimal"/>
      <w:isLgl/>
      <w:lvlText w:val="%1.%2.%3.%4"/>
      <w:lvlJc w:val="left"/>
      <w:pPr>
        <w:ind w:left="2307" w:hanging="1080"/>
      </w:pPr>
      <w:rPr>
        <w:rFonts w:hint="default"/>
      </w:rPr>
    </w:lvl>
    <w:lvl w:ilvl="4">
      <w:start w:val="1"/>
      <w:numFmt w:val="decimal"/>
      <w:isLgl/>
      <w:lvlText w:val="%1.%2.%3.%4.%5"/>
      <w:lvlJc w:val="left"/>
      <w:pPr>
        <w:ind w:left="2566" w:hanging="1080"/>
      </w:pPr>
      <w:rPr>
        <w:rFonts w:hint="default"/>
      </w:rPr>
    </w:lvl>
    <w:lvl w:ilvl="5">
      <w:start w:val="1"/>
      <w:numFmt w:val="decimal"/>
      <w:isLgl/>
      <w:lvlText w:val="%1.%2.%3.%4.%5.%6"/>
      <w:lvlJc w:val="left"/>
      <w:pPr>
        <w:ind w:left="3185" w:hanging="1440"/>
      </w:pPr>
      <w:rPr>
        <w:rFonts w:hint="default"/>
      </w:rPr>
    </w:lvl>
    <w:lvl w:ilvl="6">
      <w:start w:val="1"/>
      <w:numFmt w:val="decimal"/>
      <w:isLgl/>
      <w:lvlText w:val="%1.%2.%3.%4.%5.%6.%7"/>
      <w:lvlJc w:val="left"/>
      <w:pPr>
        <w:ind w:left="3444" w:hanging="1440"/>
      </w:pPr>
      <w:rPr>
        <w:rFonts w:hint="default"/>
      </w:rPr>
    </w:lvl>
    <w:lvl w:ilvl="7">
      <w:start w:val="1"/>
      <w:numFmt w:val="decimal"/>
      <w:isLgl/>
      <w:lvlText w:val="%1.%2.%3.%4.%5.%6.%7.%8"/>
      <w:lvlJc w:val="left"/>
      <w:pPr>
        <w:ind w:left="4063" w:hanging="1800"/>
      </w:pPr>
      <w:rPr>
        <w:rFonts w:hint="default"/>
      </w:rPr>
    </w:lvl>
    <w:lvl w:ilvl="8">
      <w:start w:val="1"/>
      <w:numFmt w:val="decimal"/>
      <w:isLgl/>
      <w:lvlText w:val="%1.%2.%3.%4.%5.%6.%7.%8.%9"/>
      <w:lvlJc w:val="left"/>
      <w:pPr>
        <w:ind w:left="4682" w:hanging="2160"/>
      </w:pPr>
      <w:rPr>
        <w:rFonts w:hint="default"/>
      </w:rPr>
    </w:lvl>
  </w:abstractNum>
  <w:abstractNum w:abstractNumId="20">
    <w:nsid w:val="475A0771"/>
    <w:multiLevelType w:val="hybridMultilevel"/>
    <w:tmpl w:val="F94EDB46"/>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1">
    <w:nsid w:val="4B925BD4"/>
    <w:multiLevelType w:val="hybridMultilevel"/>
    <w:tmpl w:val="4E988A04"/>
    <w:lvl w:ilvl="0" w:tplc="0CFC88CA">
      <w:start w:val="1"/>
      <w:numFmt w:val="lowerRoman"/>
      <w:lvlText w:val="(%1)"/>
      <w:lvlJc w:val="left"/>
      <w:pPr>
        <w:ind w:left="1800" w:hanging="72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2">
    <w:nsid w:val="50977CA0"/>
    <w:multiLevelType w:val="hybridMultilevel"/>
    <w:tmpl w:val="9D068AC2"/>
    <w:lvl w:ilvl="0" w:tplc="0409001B">
      <w:start w:val="1"/>
      <w:numFmt w:val="lowerRoman"/>
      <w:lvlText w:val="%1."/>
      <w:lvlJc w:val="righ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562C10B7"/>
    <w:multiLevelType w:val="hybridMultilevel"/>
    <w:tmpl w:val="E2206016"/>
    <w:lvl w:ilvl="0" w:tplc="8A1E2D92">
      <w:start w:val="1"/>
      <w:numFmt w:val="lowerLetter"/>
      <w:lvlText w:val="%1)"/>
      <w:lvlJc w:val="left"/>
      <w:pPr>
        <w:tabs>
          <w:tab w:val="num" w:pos="1440"/>
        </w:tabs>
        <w:ind w:left="1440" w:hanging="720"/>
      </w:pPr>
      <w:rPr>
        <w:rFonts w:ascii="Garamond" w:hAnsi="Garamond" w:hint="default"/>
        <w:sz w:val="24"/>
        <w:szCs w:val="24"/>
      </w:rPr>
    </w:lvl>
    <w:lvl w:ilvl="1" w:tplc="FFFFFFFF">
      <w:start w:val="1"/>
      <w:numFmt w:val="lowerRoman"/>
      <w:lvlText w:val="%2)"/>
      <w:lvlJc w:val="left"/>
      <w:pPr>
        <w:tabs>
          <w:tab w:val="num" w:pos="2160"/>
        </w:tabs>
        <w:ind w:left="2160" w:hanging="720"/>
      </w:pPr>
      <w:rPr>
        <w:rFonts w:hint="default"/>
        <w:b w:val="0"/>
        <w:u w:val="none"/>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4">
    <w:nsid w:val="571F0D5C"/>
    <w:multiLevelType w:val="hybridMultilevel"/>
    <w:tmpl w:val="96DACCC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92F310D"/>
    <w:multiLevelType w:val="hybridMultilevel"/>
    <w:tmpl w:val="E81042BE"/>
    <w:lvl w:ilvl="0" w:tplc="04090019">
      <w:start w:val="1"/>
      <w:numFmt w:val="lowerLetter"/>
      <w:lvlText w:val="%1."/>
      <w:lvlJc w:val="left"/>
      <w:pPr>
        <w:ind w:left="2610" w:hanging="360"/>
      </w:p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26">
    <w:nsid w:val="5BFB7E70"/>
    <w:multiLevelType w:val="hybridMultilevel"/>
    <w:tmpl w:val="15888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EDF60B8"/>
    <w:multiLevelType w:val="hybridMultilevel"/>
    <w:tmpl w:val="BED80864"/>
    <w:lvl w:ilvl="0" w:tplc="38FA28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F574B65"/>
    <w:multiLevelType w:val="hybridMultilevel"/>
    <w:tmpl w:val="77C43094"/>
    <w:lvl w:ilvl="0" w:tplc="981877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25E6C17"/>
    <w:multiLevelType w:val="hybridMultilevel"/>
    <w:tmpl w:val="26027880"/>
    <w:lvl w:ilvl="0" w:tplc="40090017">
      <w:start w:val="1"/>
      <w:numFmt w:val="lowerLetter"/>
      <w:lvlText w:val="%1)"/>
      <w:lvlJc w:val="left"/>
      <w:pPr>
        <w:ind w:left="2160" w:hanging="720"/>
      </w:pPr>
      <w:rPr>
        <w:rFonts w:hint="default"/>
      </w:rPr>
    </w:lvl>
    <w:lvl w:ilvl="1" w:tplc="04090019">
      <w:start w:val="1"/>
      <w:numFmt w:val="lowerLetter"/>
      <w:lvlText w:val="%2."/>
      <w:lvlJc w:val="left"/>
      <w:pPr>
        <w:ind w:left="1803" w:hanging="360"/>
      </w:pPr>
    </w:lvl>
    <w:lvl w:ilvl="2" w:tplc="69844DE6">
      <w:start w:val="1"/>
      <w:numFmt w:val="lowerLetter"/>
      <w:lvlText w:val="(%3)"/>
      <w:lvlJc w:val="left"/>
      <w:pPr>
        <w:ind w:left="2703" w:hanging="360"/>
      </w:pPr>
      <w:rPr>
        <w:rFonts w:hint="default"/>
      </w:r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30">
    <w:nsid w:val="64236469"/>
    <w:multiLevelType w:val="hybridMultilevel"/>
    <w:tmpl w:val="1CA68EA2"/>
    <w:lvl w:ilvl="0" w:tplc="40090017">
      <w:start w:val="1"/>
      <w:numFmt w:val="lowerLetter"/>
      <w:lvlText w:val="%1)"/>
      <w:lvlJc w:val="left"/>
      <w:pPr>
        <w:ind w:left="2160" w:hanging="720"/>
      </w:pPr>
      <w:rPr>
        <w:rFonts w:hint="default"/>
      </w:rPr>
    </w:lvl>
    <w:lvl w:ilvl="1" w:tplc="04090019" w:tentative="1">
      <w:start w:val="1"/>
      <w:numFmt w:val="lowerLetter"/>
      <w:lvlText w:val="%2."/>
      <w:lvlJc w:val="left"/>
      <w:pPr>
        <w:ind w:left="1803" w:hanging="360"/>
      </w:pPr>
    </w:lvl>
    <w:lvl w:ilvl="2" w:tplc="0409001B" w:tentative="1">
      <w:start w:val="1"/>
      <w:numFmt w:val="lowerRoman"/>
      <w:lvlText w:val="%3."/>
      <w:lvlJc w:val="right"/>
      <w:pPr>
        <w:ind w:left="2523" w:hanging="180"/>
      </w:p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31">
    <w:nsid w:val="644A36F1"/>
    <w:multiLevelType w:val="hybridMultilevel"/>
    <w:tmpl w:val="797C2C52"/>
    <w:lvl w:ilvl="0" w:tplc="969EA2C8">
      <w:start w:val="1"/>
      <w:numFmt w:val="lowerRoman"/>
      <w:lvlText w:val="(%1)"/>
      <w:lvlJc w:val="left"/>
      <w:pPr>
        <w:ind w:left="2149" w:hanging="720"/>
      </w:pPr>
      <w:rPr>
        <w:rFonts w:hint="default"/>
      </w:rPr>
    </w:lvl>
    <w:lvl w:ilvl="1" w:tplc="40090019" w:tentative="1">
      <w:start w:val="1"/>
      <w:numFmt w:val="lowerLetter"/>
      <w:lvlText w:val="%2."/>
      <w:lvlJc w:val="left"/>
      <w:pPr>
        <w:ind w:left="2509" w:hanging="360"/>
      </w:pPr>
    </w:lvl>
    <w:lvl w:ilvl="2" w:tplc="4009001B" w:tentative="1">
      <w:start w:val="1"/>
      <w:numFmt w:val="lowerRoman"/>
      <w:lvlText w:val="%3."/>
      <w:lvlJc w:val="right"/>
      <w:pPr>
        <w:ind w:left="3229" w:hanging="180"/>
      </w:pPr>
    </w:lvl>
    <w:lvl w:ilvl="3" w:tplc="4009000F" w:tentative="1">
      <w:start w:val="1"/>
      <w:numFmt w:val="decimal"/>
      <w:lvlText w:val="%4."/>
      <w:lvlJc w:val="left"/>
      <w:pPr>
        <w:ind w:left="3949" w:hanging="360"/>
      </w:pPr>
    </w:lvl>
    <w:lvl w:ilvl="4" w:tplc="40090019" w:tentative="1">
      <w:start w:val="1"/>
      <w:numFmt w:val="lowerLetter"/>
      <w:lvlText w:val="%5."/>
      <w:lvlJc w:val="left"/>
      <w:pPr>
        <w:ind w:left="4669" w:hanging="360"/>
      </w:pPr>
    </w:lvl>
    <w:lvl w:ilvl="5" w:tplc="4009001B" w:tentative="1">
      <w:start w:val="1"/>
      <w:numFmt w:val="lowerRoman"/>
      <w:lvlText w:val="%6."/>
      <w:lvlJc w:val="right"/>
      <w:pPr>
        <w:ind w:left="5389" w:hanging="180"/>
      </w:pPr>
    </w:lvl>
    <w:lvl w:ilvl="6" w:tplc="4009000F" w:tentative="1">
      <w:start w:val="1"/>
      <w:numFmt w:val="decimal"/>
      <w:lvlText w:val="%7."/>
      <w:lvlJc w:val="left"/>
      <w:pPr>
        <w:ind w:left="6109" w:hanging="360"/>
      </w:pPr>
    </w:lvl>
    <w:lvl w:ilvl="7" w:tplc="40090019" w:tentative="1">
      <w:start w:val="1"/>
      <w:numFmt w:val="lowerLetter"/>
      <w:lvlText w:val="%8."/>
      <w:lvlJc w:val="left"/>
      <w:pPr>
        <w:ind w:left="6829" w:hanging="360"/>
      </w:pPr>
    </w:lvl>
    <w:lvl w:ilvl="8" w:tplc="4009001B" w:tentative="1">
      <w:start w:val="1"/>
      <w:numFmt w:val="lowerRoman"/>
      <w:lvlText w:val="%9."/>
      <w:lvlJc w:val="right"/>
      <w:pPr>
        <w:ind w:left="7549" w:hanging="180"/>
      </w:pPr>
    </w:lvl>
  </w:abstractNum>
  <w:abstractNum w:abstractNumId="32">
    <w:nsid w:val="68C21B95"/>
    <w:multiLevelType w:val="hybridMultilevel"/>
    <w:tmpl w:val="AF6679E6"/>
    <w:lvl w:ilvl="0" w:tplc="D94A997C">
      <w:start w:val="1"/>
      <w:numFmt w:val="lowerRoman"/>
      <w:lvlText w:val="(%1)"/>
      <w:lvlJc w:val="left"/>
      <w:pPr>
        <w:ind w:left="1854" w:hanging="360"/>
      </w:pPr>
      <w:rPr>
        <w:rFonts w:cs="Times New Roman" w:hint="default"/>
      </w:rPr>
    </w:lvl>
    <w:lvl w:ilvl="1" w:tplc="40090019" w:tentative="1">
      <w:start w:val="1"/>
      <w:numFmt w:val="lowerLetter"/>
      <w:lvlText w:val="%2."/>
      <w:lvlJc w:val="left"/>
      <w:pPr>
        <w:ind w:left="2574" w:hanging="360"/>
      </w:pPr>
    </w:lvl>
    <w:lvl w:ilvl="2" w:tplc="4009001B" w:tentative="1">
      <w:start w:val="1"/>
      <w:numFmt w:val="lowerRoman"/>
      <w:lvlText w:val="%3."/>
      <w:lvlJc w:val="right"/>
      <w:pPr>
        <w:ind w:left="3294" w:hanging="180"/>
      </w:pPr>
    </w:lvl>
    <w:lvl w:ilvl="3" w:tplc="4009000F" w:tentative="1">
      <w:start w:val="1"/>
      <w:numFmt w:val="decimal"/>
      <w:lvlText w:val="%4."/>
      <w:lvlJc w:val="left"/>
      <w:pPr>
        <w:ind w:left="4014" w:hanging="360"/>
      </w:pPr>
    </w:lvl>
    <w:lvl w:ilvl="4" w:tplc="40090019" w:tentative="1">
      <w:start w:val="1"/>
      <w:numFmt w:val="lowerLetter"/>
      <w:lvlText w:val="%5."/>
      <w:lvlJc w:val="left"/>
      <w:pPr>
        <w:ind w:left="4734" w:hanging="360"/>
      </w:pPr>
    </w:lvl>
    <w:lvl w:ilvl="5" w:tplc="4009001B" w:tentative="1">
      <w:start w:val="1"/>
      <w:numFmt w:val="lowerRoman"/>
      <w:lvlText w:val="%6."/>
      <w:lvlJc w:val="right"/>
      <w:pPr>
        <w:ind w:left="5454" w:hanging="180"/>
      </w:pPr>
    </w:lvl>
    <w:lvl w:ilvl="6" w:tplc="4009000F" w:tentative="1">
      <w:start w:val="1"/>
      <w:numFmt w:val="decimal"/>
      <w:lvlText w:val="%7."/>
      <w:lvlJc w:val="left"/>
      <w:pPr>
        <w:ind w:left="6174" w:hanging="360"/>
      </w:pPr>
    </w:lvl>
    <w:lvl w:ilvl="7" w:tplc="40090019" w:tentative="1">
      <w:start w:val="1"/>
      <w:numFmt w:val="lowerLetter"/>
      <w:lvlText w:val="%8."/>
      <w:lvlJc w:val="left"/>
      <w:pPr>
        <w:ind w:left="6894" w:hanging="360"/>
      </w:pPr>
    </w:lvl>
    <w:lvl w:ilvl="8" w:tplc="4009001B" w:tentative="1">
      <w:start w:val="1"/>
      <w:numFmt w:val="lowerRoman"/>
      <w:lvlText w:val="%9."/>
      <w:lvlJc w:val="right"/>
      <w:pPr>
        <w:ind w:left="7614" w:hanging="180"/>
      </w:pPr>
    </w:lvl>
  </w:abstractNum>
  <w:abstractNum w:abstractNumId="33">
    <w:nsid w:val="6A726841"/>
    <w:multiLevelType w:val="hybridMultilevel"/>
    <w:tmpl w:val="95D815EE"/>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4">
    <w:nsid w:val="6ADC5180"/>
    <w:multiLevelType w:val="multilevel"/>
    <w:tmpl w:val="D1C62946"/>
    <w:lvl w:ilvl="0">
      <w:start w:val="1"/>
      <w:numFmt w:val="bullet"/>
      <w:lvlText w:val=""/>
      <w:lvlJc w:val="left"/>
      <w:pPr>
        <w:tabs>
          <w:tab w:val="num" w:pos="1440"/>
        </w:tabs>
        <w:ind w:left="1440" w:hanging="360"/>
      </w:pPr>
      <w:rPr>
        <w:rFonts w:ascii="Symbol" w:hAnsi="Symbol" w:hint="default"/>
      </w:rPr>
    </w:lvl>
    <w:lvl w:ilvl="1">
      <w:start w:val="1"/>
      <w:numFmt w:val="bullet"/>
      <w:lvlText w:val=""/>
      <w:lvlJc w:val="left"/>
      <w:pPr>
        <w:tabs>
          <w:tab w:val="num" w:pos="2160"/>
        </w:tabs>
        <w:ind w:left="2160" w:hanging="360"/>
      </w:pPr>
      <w:rPr>
        <w:rFonts w:ascii="Symbol" w:hAnsi="Symbol" w:hint="default"/>
        <w:sz w:val="20"/>
      </w:rPr>
    </w:lvl>
    <w:lvl w:ilvl="2" w:tentative="1">
      <w:start w:val="1"/>
      <w:numFmt w:val="lowerLetter"/>
      <w:lvlText w:val="%3."/>
      <w:lvlJc w:val="left"/>
      <w:pPr>
        <w:tabs>
          <w:tab w:val="num" w:pos="2880"/>
        </w:tabs>
        <w:ind w:left="2880" w:hanging="360"/>
      </w:pPr>
    </w:lvl>
    <w:lvl w:ilvl="3" w:tentative="1">
      <w:start w:val="1"/>
      <w:numFmt w:val="lowerLetter"/>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Letter"/>
      <w:lvlText w:val="%6."/>
      <w:lvlJc w:val="left"/>
      <w:pPr>
        <w:tabs>
          <w:tab w:val="num" w:pos="5040"/>
        </w:tabs>
        <w:ind w:left="5040" w:hanging="360"/>
      </w:pPr>
    </w:lvl>
    <w:lvl w:ilvl="6" w:tentative="1">
      <w:start w:val="1"/>
      <w:numFmt w:val="lowerLetter"/>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Letter"/>
      <w:lvlText w:val="%9."/>
      <w:lvlJc w:val="left"/>
      <w:pPr>
        <w:tabs>
          <w:tab w:val="num" w:pos="7200"/>
        </w:tabs>
        <w:ind w:left="7200" w:hanging="360"/>
      </w:pPr>
    </w:lvl>
  </w:abstractNum>
  <w:abstractNum w:abstractNumId="35">
    <w:nsid w:val="70AF3BC8"/>
    <w:multiLevelType w:val="hybridMultilevel"/>
    <w:tmpl w:val="29783ED0"/>
    <w:lvl w:ilvl="0" w:tplc="3E56F9A4">
      <w:start w:val="1"/>
      <w:numFmt w:val="lowerRoman"/>
      <w:lvlText w:val="%1."/>
      <w:lvlJc w:val="right"/>
      <w:pPr>
        <w:ind w:left="360" w:hanging="360"/>
      </w:pPr>
      <w:rPr>
        <w:rFonts w:hint="default"/>
        <w:color w:val="auto"/>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nsid w:val="722F3F94"/>
    <w:multiLevelType w:val="hybridMultilevel"/>
    <w:tmpl w:val="B3CAF9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4EB3E47"/>
    <w:multiLevelType w:val="hybridMultilevel"/>
    <w:tmpl w:val="EE22315E"/>
    <w:lvl w:ilvl="0" w:tplc="0409001B">
      <w:start w:val="1"/>
      <w:numFmt w:val="lowerRoman"/>
      <w:lvlText w:val="%1."/>
      <w:lvlJc w:val="righ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8">
    <w:nsid w:val="79A90834"/>
    <w:multiLevelType w:val="hybridMultilevel"/>
    <w:tmpl w:val="62862E2E"/>
    <w:lvl w:ilvl="0" w:tplc="3872C2F4">
      <w:start w:val="1"/>
      <w:numFmt w:val="decimal"/>
      <w:lvlText w:val="%1."/>
      <w:lvlJc w:val="left"/>
      <w:pPr>
        <w:ind w:left="1080" w:hanging="720"/>
      </w:pPr>
      <w:rPr>
        <w:rFonts w:hint="default"/>
        <w:b/>
        <w:bCs/>
        <w:u w:val="none"/>
      </w:rPr>
    </w:lvl>
    <w:lvl w:ilvl="1" w:tplc="1A7438AC">
      <w:start w:val="1"/>
      <w:numFmt w:val="lowerLetter"/>
      <w:lvlText w:val="%2)"/>
      <w:lvlJc w:val="left"/>
      <w:pPr>
        <w:ind w:left="2070" w:hanging="9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FD85FB0"/>
    <w:multiLevelType w:val="hybridMultilevel"/>
    <w:tmpl w:val="FE6C0C34"/>
    <w:lvl w:ilvl="0" w:tplc="09D2125E">
      <w:start w:val="1"/>
      <w:numFmt w:val="lowerLetter"/>
      <w:lvlText w:val="%1)"/>
      <w:lvlJc w:val="left"/>
      <w:pPr>
        <w:ind w:left="927" w:hanging="36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num w:numId="1">
    <w:abstractNumId w:val="14"/>
  </w:num>
  <w:num w:numId="2">
    <w:abstractNumId w:val="11"/>
  </w:num>
  <w:num w:numId="3">
    <w:abstractNumId w:val="2"/>
  </w:num>
  <w:num w:numId="4">
    <w:abstractNumId w:val="28"/>
  </w:num>
  <w:num w:numId="5">
    <w:abstractNumId w:val="30"/>
  </w:num>
  <w:num w:numId="6">
    <w:abstractNumId w:val="15"/>
  </w:num>
  <w:num w:numId="7">
    <w:abstractNumId w:val="17"/>
  </w:num>
  <w:num w:numId="8">
    <w:abstractNumId w:val="7"/>
  </w:num>
  <w:num w:numId="9">
    <w:abstractNumId w:val="36"/>
  </w:num>
  <w:num w:numId="10">
    <w:abstractNumId w:val="12"/>
  </w:num>
  <w:num w:numId="11">
    <w:abstractNumId w:val="34"/>
  </w:num>
  <w:num w:numId="12">
    <w:abstractNumId w:val="19"/>
  </w:num>
  <w:num w:numId="13">
    <w:abstractNumId w:val="35"/>
  </w:num>
  <w:num w:numId="14">
    <w:abstractNumId w:val="26"/>
  </w:num>
  <w:num w:numId="15">
    <w:abstractNumId w:val="3"/>
  </w:num>
  <w:num w:numId="16">
    <w:abstractNumId w:val="32"/>
  </w:num>
  <w:num w:numId="17">
    <w:abstractNumId w:val="13"/>
  </w:num>
  <w:num w:numId="18">
    <w:abstractNumId w:val="31"/>
  </w:num>
  <w:num w:numId="19">
    <w:abstractNumId w:val="21"/>
  </w:num>
  <w:num w:numId="20">
    <w:abstractNumId w:val="6"/>
  </w:num>
  <w:num w:numId="21">
    <w:abstractNumId w:val="22"/>
  </w:num>
  <w:num w:numId="22">
    <w:abstractNumId w:val="39"/>
  </w:num>
  <w:num w:numId="23">
    <w:abstractNumId w:val="4"/>
  </w:num>
  <w:num w:numId="24">
    <w:abstractNumId w:val="18"/>
  </w:num>
  <w:num w:numId="25">
    <w:abstractNumId w:val="5"/>
  </w:num>
  <w:num w:numId="26">
    <w:abstractNumId w:val="9"/>
  </w:num>
  <w:num w:numId="27">
    <w:abstractNumId w:val="23"/>
  </w:num>
  <w:num w:numId="28">
    <w:abstractNumId w:val="38"/>
  </w:num>
  <w:num w:numId="29">
    <w:abstractNumId w:val="8"/>
  </w:num>
  <w:num w:numId="30">
    <w:abstractNumId w:val="27"/>
  </w:num>
  <w:num w:numId="31">
    <w:abstractNumId w:val="29"/>
  </w:num>
  <w:num w:numId="32">
    <w:abstractNumId w:val="37"/>
  </w:num>
  <w:num w:numId="33">
    <w:abstractNumId w:val="10"/>
  </w:num>
  <w:num w:numId="34">
    <w:abstractNumId w:val="20"/>
  </w:num>
  <w:num w:numId="35">
    <w:abstractNumId w:val="33"/>
  </w:num>
  <w:num w:numId="36">
    <w:abstractNumId w:val="1"/>
  </w:num>
  <w:num w:numId="37">
    <w:abstractNumId w:val="25"/>
  </w:num>
  <w:num w:numId="38">
    <w:abstractNumId w:val="0"/>
  </w:num>
  <w:num w:numId="39">
    <w:abstractNumId w:val="16"/>
  </w:num>
  <w:num w:numId="40">
    <w:abstractNumId w:val="24"/>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7169"/>
  </w:hdrShapeDefaults>
  <w:footnotePr>
    <w:footnote w:id="-1"/>
    <w:footnote w:id="0"/>
  </w:footnotePr>
  <w:endnotePr>
    <w:endnote w:id="-1"/>
    <w:endnote w:id="0"/>
  </w:endnotePr>
  <w:compat/>
  <w:rsids>
    <w:rsidRoot w:val="00CC2247"/>
    <w:rsid w:val="00001581"/>
    <w:rsid w:val="0000291B"/>
    <w:rsid w:val="00004CFD"/>
    <w:rsid w:val="000068B6"/>
    <w:rsid w:val="0000776B"/>
    <w:rsid w:val="00017081"/>
    <w:rsid w:val="0002100C"/>
    <w:rsid w:val="00027C29"/>
    <w:rsid w:val="00027EA7"/>
    <w:rsid w:val="00041A15"/>
    <w:rsid w:val="00041D62"/>
    <w:rsid w:val="00045E5C"/>
    <w:rsid w:val="000506CC"/>
    <w:rsid w:val="00050B4F"/>
    <w:rsid w:val="00050C12"/>
    <w:rsid w:val="00056E9F"/>
    <w:rsid w:val="000575C5"/>
    <w:rsid w:val="00057CE4"/>
    <w:rsid w:val="000621C7"/>
    <w:rsid w:val="00062957"/>
    <w:rsid w:val="0006404F"/>
    <w:rsid w:val="000667C4"/>
    <w:rsid w:val="00073043"/>
    <w:rsid w:val="00073830"/>
    <w:rsid w:val="00074757"/>
    <w:rsid w:val="000768B1"/>
    <w:rsid w:val="0008183B"/>
    <w:rsid w:val="000847FA"/>
    <w:rsid w:val="00091A44"/>
    <w:rsid w:val="000B0303"/>
    <w:rsid w:val="000B08BB"/>
    <w:rsid w:val="000B354E"/>
    <w:rsid w:val="000B3C54"/>
    <w:rsid w:val="000B4423"/>
    <w:rsid w:val="000B479A"/>
    <w:rsid w:val="000B527B"/>
    <w:rsid w:val="000B6F9B"/>
    <w:rsid w:val="000C1B8E"/>
    <w:rsid w:val="000C21B2"/>
    <w:rsid w:val="000C6123"/>
    <w:rsid w:val="000C7B72"/>
    <w:rsid w:val="000D1172"/>
    <w:rsid w:val="000D304A"/>
    <w:rsid w:val="000D3109"/>
    <w:rsid w:val="000D4B50"/>
    <w:rsid w:val="000E0B3F"/>
    <w:rsid w:val="000E1AF4"/>
    <w:rsid w:val="000E2A02"/>
    <w:rsid w:val="000E45B6"/>
    <w:rsid w:val="000E6993"/>
    <w:rsid w:val="000F0978"/>
    <w:rsid w:val="000F4FA3"/>
    <w:rsid w:val="000F57DC"/>
    <w:rsid w:val="00100493"/>
    <w:rsid w:val="001045B6"/>
    <w:rsid w:val="00105D03"/>
    <w:rsid w:val="00110DF0"/>
    <w:rsid w:val="00111E9E"/>
    <w:rsid w:val="00115258"/>
    <w:rsid w:val="00115EBD"/>
    <w:rsid w:val="001201ED"/>
    <w:rsid w:val="001203A0"/>
    <w:rsid w:val="001215C2"/>
    <w:rsid w:val="00122FDA"/>
    <w:rsid w:val="001313AF"/>
    <w:rsid w:val="001334E1"/>
    <w:rsid w:val="00141038"/>
    <w:rsid w:val="0014133A"/>
    <w:rsid w:val="0014228C"/>
    <w:rsid w:val="0015180D"/>
    <w:rsid w:val="0016383D"/>
    <w:rsid w:val="0016512C"/>
    <w:rsid w:val="00166641"/>
    <w:rsid w:val="001702C6"/>
    <w:rsid w:val="0017525B"/>
    <w:rsid w:val="00185566"/>
    <w:rsid w:val="00185593"/>
    <w:rsid w:val="001860C1"/>
    <w:rsid w:val="001941FC"/>
    <w:rsid w:val="00197BD5"/>
    <w:rsid w:val="001A260A"/>
    <w:rsid w:val="001A622C"/>
    <w:rsid w:val="001B6C19"/>
    <w:rsid w:val="001C165C"/>
    <w:rsid w:val="001C74ED"/>
    <w:rsid w:val="001C7733"/>
    <w:rsid w:val="001D048D"/>
    <w:rsid w:val="001D17DA"/>
    <w:rsid w:val="001D5EB3"/>
    <w:rsid w:val="001E0FBE"/>
    <w:rsid w:val="001F0296"/>
    <w:rsid w:val="001F0302"/>
    <w:rsid w:val="001F23CD"/>
    <w:rsid w:val="001F450F"/>
    <w:rsid w:val="001F454B"/>
    <w:rsid w:val="001F63BC"/>
    <w:rsid w:val="00203ED1"/>
    <w:rsid w:val="00204829"/>
    <w:rsid w:val="00207AED"/>
    <w:rsid w:val="00213546"/>
    <w:rsid w:val="00213B43"/>
    <w:rsid w:val="002144FF"/>
    <w:rsid w:val="00214BA7"/>
    <w:rsid w:val="00214E3F"/>
    <w:rsid w:val="00216387"/>
    <w:rsid w:val="002242F2"/>
    <w:rsid w:val="00226F82"/>
    <w:rsid w:val="00227483"/>
    <w:rsid w:val="00233617"/>
    <w:rsid w:val="00236A8F"/>
    <w:rsid w:val="002371E8"/>
    <w:rsid w:val="00240080"/>
    <w:rsid w:val="0024033E"/>
    <w:rsid w:val="002426F9"/>
    <w:rsid w:val="0024600E"/>
    <w:rsid w:val="00254888"/>
    <w:rsid w:val="00256BC1"/>
    <w:rsid w:val="002621FC"/>
    <w:rsid w:val="00262BFC"/>
    <w:rsid w:val="002640CF"/>
    <w:rsid w:val="00264292"/>
    <w:rsid w:val="002776AB"/>
    <w:rsid w:val="00281231"/>
    <w:rsid w:val="0028192F"/>
    <w:rsid w:val="00297D36"/>
    <w:rsid w:val="002B090D"/>
    <w:rsid w:val="002B1E94"/>
    <w:rsid w:val="002B23E6"/>
    <w:rsid w:val="002B273F"/>
    <w:rsid w:val="002B43F8"/>
    <w:rsid w:val="002B6580"/>
    <w:rsid w:val="002B78FB"/>
    <w:rsid w:val="002C0809"/>
    <w:rsid w:val="002C1702"/>
    <w:rsid w:val="002C311D"/>
    <w:rsid w:val="002C533B"/>
    <w:rsid w:val="002C58B6"/>
    <w:rsid w:val="002C5B00"/>
    <w:rsid w:val="002C633B"/>
    <w:rsid w:val="002C71C4"/>
    <w:rsid w:val="002D0685"/>
    <w:rsid w:val="002D08CD"/>
    <w:rsid w:val="002D19E2"/>
    <w:rsid w:val="002D27CA"/>
    <w:rsid w:val="002D2CFC"/>
    <w:rsid w:val="002D5D3A"/>
    <w:rsid w:val="002E1099"/>
    <w:rsid w:val="002E238A"/>
    <w:rsid w:val="002E26D9"/>
    <w:rsid w:val="002F0D08"/>
    <w:rsid w:val="002F0F37"/>
    <w:rsid w:val="002F1D8A"/>
    <w:rsid w:val="002F25E6"/>
    <w:rsid w:val="0030052D"/>
    <w:rsid w:val="00304137"/>
    <w:rsid w:val="00305868"/>
    <w:rsid w:val="00305B6A"/>
    <w:rsid w:val="00311430"/>
    <w:rsid w:val="003118A7"/>
    <w:rsid w:val="00313F12"/>
    <w:rsid w:val="00320469"/>
    <w:rsid w:val="00322CA9"/>
    <w:rsid w:val="00324672"/>
    <w:rsid w:val="00326853"/>
    <w:rsid w:val="00332524"/>
    <w:rsid w:val="00340720"/>
    <w:rsid w:val="003409C9"/>
    <w:rsid w:val="00342276"/>
    <w:rsid w:val="00346010"/>
    <w:rsid w:val="0036306F"/>
    <w:rsid w:val="0036364B"/>
    <w:rsid w:val="0037132D"/>
    <w:rsid w:val="00371B42"/>
    <w:rsid w:val="00374257"/>
    <w:rsid w:val="0037666D"/>
    <w:rsid w:val="00382236"/>
    <w:rsid w:val="00396AE4"/>
    <w:rsid w:val="003A13B0"/>
    <w:rsid w:val="003A40A4"/>
    <w:rsid w:val="003A4F6A"/>
    <w:rsid w:val="003B186D"/>
    <w:rsid w:val="003B4117"/>
    <w:rsid w:val="003C3EDE"/>
    <w:rsid w:val="003C6A07"/>
    <w:rsid w:val="003C6A41"/>
    <w:rsid w:val="003C6F01"/>
    <w:rsid w:val="003D053D"/>
    <w:rsid w:val="003D26C6"/>
    <w:rsid w:val="003D355F"/>
    <w:rsid w:val="003D6DC3"/>
    <w:rsid w:val="003E018B"/>
    <w:rsid w:val="003E5646"/>
    <w:rsid w:val="003F3338"/>
    <w:rsid w:val="00403166"/>
    <w:rsid w:val="004053FF"/>
    <w:rsid w:val="00410185"/>
    <w:rsid w:val="004146F7"/>
    <w:rsid w:val="00414868"/>
    <w:rsid w:val="0041681F"/>
    <w:rsid w:val="00416A1E"/>
    <w:rsid w:val="00417810"/>
    <w:rsid w:val="00422377"/>
    <w:rsid w:val="004249BD"/>
    <w:rsid w:val="00424AA4"/>
    <w:rsid w:val="00427D6F"/>
    <w:rsid w:val="004417C5"/>
    <w:rsid w:val="00442595"/>
    <w:rsid w:val="00446151"/>
    <w:rsid w:val="0046222A"/>
    <w:rsid w:val="00462E19"/>
    <w:rsid w:val="00466B23"/>
    <w:rsid w:val="00467B18"/>
    <w:rsid w:val="004742D1"/>
    <w:rsid w:val="00487F2E"/>
    <w:rsid w:val="00492840"/>
    <w:rsid w:val="00493874"/>
    <w:rsid w:val="004965A1"/>
    <w:rsid w:val="004A1781"/>
    <w:rsid w:val="004A233D"/>
    <w:rsid w:val="004A3620"/>
    <w:rsid w:val="004B3786"/>
    <w:rsid w:val="004B73BA"/>
    <w:rsid w:val="004C2B8A"/>
    <w:rsid w:val="004C438C"/>
    <w:rsid w:val="004C701E"/>
    <w:rsid w:val="004C737A"/>
    <w:rsid w:val="004C760B"/>
    <w:rsid w:val="004D3010"/>
    <w:rsid w:val="004D5BED"/>
    <w:rsid w:val="004D5CCC"/>
    <w:rsid w:val="004D670E"/>
    <w:rsid w:val="004D6862"/>
    <w:rsid w:val="004D7858"/>
    <w:rsid w:val="004E04A0"/>
    <w:rsid w:val="004E1FFF"/>
    <w:rsid w:val="004E3BBF"/>
    <w:rsid w:val="004F2DCA"/>
    <w:rsid w:val="004F3042"/>
    <w:rsid w:val="004F4D0A"/>
    <w:rsid w:val="004F62AD"/>
    <w:rsid w:val="00501783"/>
    <w:rsid w:val="00503998"/>
    <w:rsid w:val="0050472B"/>
    <w:rsid w:val="005048FA"/>
    <w:rsid w:val="00511D26"/>
    <w:rsid w:val="00513FC4"/>
    <w:rsid w:val="005140E4"/>
    <w:rsid w:val="005141E2"/>
    <w:rsid w:val="00514A8E"/>
    <w:rsid w:val="00524113"/>
    <w:rsid w:val="005251A8"/>
    <w:rsid w:val="0052626D"/>
    <w:rsid w:val="005264F5"/>
    <w:rsid w:val="0053281A"/>
    <w:rsid w:val="005342CC"/>
    <w:rsid w:val="00534FE8"/>
    <w:rsid w:val="0053560F"/>
    <w:rsid w:val="00550564"/>
    <w:rsid w:val="00550FA3"/>
    <w:rsid w:val="00554859"/>
    <w:rsid w:val="00555E4E"/>
    <w:rsid w:val="0056078F"/>
    <w:rsid w:val="00561083"/>
    <w:rsid w:val="005661E2"/>
    <w:rsid w:val="005670B5"/>
    <w:rsid w:val="00571608"/>
    <w:rsid w:val="00571CE5"/>
    <w:rsid w:val="00571F4C"/>
    <w:rsid w:val="00573922"/>
    <w:rsid w:val="005767CA"/>
    <w:rsid w:val="00581DB5"/>
    <w:rsid w:val="00583873"/>
    <w:rsid w:val="00585EE8"/>
    <w:rsid w:val="00596C31"/>
    <w:rsid w:val="005A1490"/>
    <w:rsid w:val="005A5E8D"/>
    <w:rsid w:val="005B26E8"/>
    <w:rsid w:val="005B3E83"/>
    <w:rsid w:val="005B4152"/>
    <w:rsid w:val="005B45A4"/>
    <w:rsid w:val="005B69A0"/>
    <w:rsid w:val="005C3AAA"/>
    <w:rsid w:val="005C3AD5"/>
    <w:rsid w:val="005C67FE"/>
    <w:rsid w:val="005C7C01"/>
    <w:rsid w:val="005D1C89"/>
    <w:rsid w:val="005D6FFA"/>
    <w:rsid w:val="005E156D"/>
    <w:rsid w:val="005F10B5"/>
    <w:rsid w:val="005F7421"/>
    <w:rsid w:val="00605854"/>
    <w:rsid w:val="006067C0"/>
    <w:rsid w:val="0060734A"/>
    <w:rsid w:val="00613D43"/>
    <w:rsid w:val="00617D20"/>
    <w:rsid w:val="0062128F"/>
    <w:rsid w:val="006228F9"/>
    <w:rsid w:val="00631E5F"/>
    <w:rsid w:val="00633D83"/>
    <w:rsid w:val="006348E5"/>
    <w:rsid w:val="00634B58"/>
    <w:rsid w:val="006430C7"/>
    <w:rsid w:val="006543A4"/>
    <w:rsid w:val="006556B0"/>
    <w:rsid w:val="00655B61"/>
    <w:rsid w:val="00662736"/>
    <w:rsid w:val="00663E07"/>
    <w:rsid w:val="0066519E"/>
    <w:rsid w:val="00665F82"/>
    <w:rsid w:val="0067401E"/>
    <w:rsid w:val="0067507C"/>
    <w:rsid w:val="00675B70"/>
    <w:rsid w:val="00676F02"/>
    <w:rsid w:val="00681771"/>
    <w:rsid w:val="0068266C"/>
    <w:rsid w:val="00682BD5"/>
    <w:rsid w:val="0068583A"/>
    <w:rsid w:val="00687891"/>
    <w:rsid w:val="00687DB5"/>
    <w:rsid w:val="00691F56"/>
    <w:rsid w:val="006920A4"/>
    <w:rsid w:val="006947B8"/>
    <w:rsid w:val="00695491"/>
    <w:rsid w:val="006A1ED5"/>
    <w:rsid w:val="006A2817"/>
    <w:rsid w:val="006A2C60"/>
    <w:rsid w:val="006A46A5"/>
    <w:rsid w:val="006B205D"/>
    <w:rsid w:val="006B28C8"/>
    <w:rsid w:val="006B32EE"/>
    <w:rsid w:val="006C140B"/>
    <w:rsid w:val="006C3597"/>
    <w:rsid w:val="006C3C57"/>
    <w:rsid w:val="006C5B43"/>
    <w:rsid w:val="006D0BBB"/>
    <w:rsid w:val="006D1217"/>
    <w:rsid w:val="006D6088"/>
    <w:rsid w:val="006E00C8"/>
    <w:rsid w:val="006E2F69"/>
    <w:rsid w:val="006E3DB0"/>
    <w:rsid w:val="006E49E3"/>
    <w:rsid w:val="006E4A2C"/>
    <w:rsid w:val="006E56C3"/>
    <w:rsid w:val="006F240E"/>
    <w:rsid w:val="006F440E"/>
    <w:rsid w:val="006F4AA5"/>
    <w:rsid w:val="006F6C48"/>
    <w:rsid w:val="006F77BB"/>
    <w:rsid w:val="00700122"/>
    <w:rsid w:val="0070110B"/>
    <w:rsid w:val="00702AB2"/>
    <w:rsid w:val="0070384F"/>
    <w:rsid w:val="007053A0"/>
    <w:rsid w:val="00707623"/>
    <w:rsid w:val="00707CF7"/>
    <w:rsid w:val="00707E32"/>
    <w:rsid w:val="00714BB0"/>
    <w:rsid w:val="00717CCE"/>
    <w:rsid w:val="00721985"/>
    <w:rsid w:val="00723D32"/>
    <w:rsid w:val="0073060B"/>
    <w:rsid w:val="007420A5"/>
    <w:rsid w:val="00743529"/>
    <w:rsid w:val="00755608"/>
    <w:rsid w:val="007558F8"/>
    <w:rsid w:val="007575EE"/>
    <w:rsid w:val="00760AAE"/>
    <w:rsid w:val="007631F4"/>
    <w:rsid w:val="00763291"/>
    <w:rsid w:val="00770EC9"/>
    <w:rsid w:val="00772F97"/>
    <w:rsid w:val="00773B5B"/>
    <w:rsid w:val="00777C6D"/>
    <w:rsid w:val="00783908"/>
    <w:rsid w:val="00792833"/>
    <w:rsid w:val="00797674"/>
    <w:rsid w:val="007A147F"/>
    <w:rsid w:val="007A2785"/>
    <w:rsid w:val="007B216E"/>
    <w:rsid w:val="007B4AA1"/>
    <w:rsid w:val="007B5F2C"/>
    <w:rsid w:val="007B7613"/>
    <w:rsid w:val="007C07B3"/>
    <w:rsid w:val="007C168B"/>
    <w:rsid w:val="007C7AD5"/>
    <w:rsid w:val="007D0873"/>
    <w:rsid w:val="007E5C2F"/>
    <w:rsid w:val="007E6DE9"/>
    <w:rsid w:val="007E722D"/>
    <w:rsid w:val="007E7A86"/>
    <w:rsid w:val="007E7F62"/>
    <w:rsid w:val="007F0282"/>
    <w:rsid w:val="007F150F"/>
    <w:rsid w:val="007F2994"/>
    <w:rsid w:val="007F3237"/>
    <w:rsid w:val="007F5BA1"/>
    <w:rsid w:val="007F70DF"/>
    <w:rsid w:val="008102D6"/>
    <w:rsid w:val="008143F5"/>
    <w:rsid w:val="00816284"/>
    <w:rsid w:val="00817E55"/>
    <w:rsid w:val="00821635"/>
    <w:rsid w:val="00830290"/>
    <w:rsid w:val="00831CB2"/>
    <w:rsid w:val="00833120"/>
    <w:rsid w:val="008403C0"/>
    <w:rsid w:val="00840EF0"/>
    <w:rsid w:val="0084128B"/>
    <w:rsid w:val="00842C71"/>
    <w:rsid w:val="00845BEC"/>
    <w:rsid w:val="00845D2C"/>
    <w:rsid w:val="008504CE"/>
    <w:rsid w:val="008522ED"/>
    <w:rsid w:val="008533AD"/>
    <w:rsid w:val="00853889"/>
    <w:rsid w:val="0085514A"/>
    <w:rsid w:val="00860E97"/>
    <w:rsid w:val="00862637"/>
    <w:rsid w:val="00863021"/>
    <w:rsid w:val="00867CB5"/>
    <w:rsid w:val="008705B9"/>
    <w:rsid w:val="00871878"/>
    <w:rsid w:val="00873033"/>
    <w:rsid w:val="00873C90"/>
    <w:rsid w:val="00875267"/>
    <w:rsid w:val="008805BF"/>
    <w:rsid w:val="00885F67"/>
    <w:rsid w:val="00886BBD"/>
    <w:rsid w:val="008918D5"/>
    <w:rsid w:val="008971AD"/>
    <w:rsid w:val="008A47AE"/>
    <w:rsid w:val="008B3E53"/>
    <w:rsid w:val="008B5AFE"/>
    <w:rsid w:val="008B6089"/>
    <w:rsid w:val="008C3049"/>
    <w:rsid w:val="008D17FE"/>
    <w:rsid w:val="008D562B"/>
    <w:rsid w:val="008D7D6F"/>
    <w:rsid w:val="008D7E91"/>
    <w:rsid w:val="008E1B6A"/>
    <w:rsid w:val="008E4ADE"/>
    <w:rsid w:val="008E4BA4"/>
    <w:rsid w:val="008E5536"/>
    <w:rsid w:val="008E7001"/>
    <w:rsid w:val="008F1476"/>
    <w:rsid w:val="008F649A"/>
    <w:rsid w:val="009002AB"/>
    <w:rsid w:val="00904342"/>
    <w:rsid w:val="00907F35"/>
    <w:rsid w:val="00907FE7"/>
    <w:rsid w:val="00914326"/>
    <w:rsid w:val="00916219"/>
    <w:rsid w:val="00917BAB"/>
    <w:rsid w:val="009206FB"/>
    <w:rsid w:val="00922ACC"/>
    <w:rsid w:val="00923E41"/>
    <w:rsid w:val="009264B1"/>
    <w:rsid w:val="009304A3"/>
    <w:rsid w:val="009353B0"/>
    <w:rsid w:val="00935629"/>
    <w:rsid w:val="00936152"/>
    <w:rsid w:val="0094041B"/>
    <w:rsid w:val="00943060"/>
    <w:rsid w:val="00944919"/>
    <w:rsid w:val="00945666"/>
    <w:rsid w:val="00946865"/>
    <w:rsid w:val="00946F39"/>
    <w:rsid w:val="0095053F"/>
    <w:rsid w:val="0095162D"/>
    <w:rsid w:val="00953CD8"/>
    <w:rsid w:val="00960F14"/>
    <w:rsid w:val="00961AC3"/>
    <w:rsid w:val="00965631"/>
    <w:rsid w:val="0097484D"/>
    <w:rsid w:val="00975C6C"/>
    <w:rsid w:val="00983B3B"/>
    <w:rsid w:val="00991D21"/>
    <w:rsid w:val="009929F9"/>
    <w:rsid w:val="00993FC1"/>
    <w:rsid w:val="00993FD7"/>
    <w:rsid w:val="0099744D"/>
    <w:rsid w:val="00997ABC"/>
    <w:rsid w:val="009A04D9"/>
    <w:rsid w:val="009A1739"/>
    <w:rsid w:val="009A2367"/>
    <w:rsid w:val="009A3307"/>
    <w:rsid w:val="009A429F"/>
    <w:rsid w:val="009A67BF"/>
    <w:rsid w:val="009A6AEE"/>
    <w:rsid w:val="009A7DCC"/>
    <w:rsid w:val="009B6B72"/>
    <w:rsid w:val="009B7582"/>
    <w:rsid w:val="009C02FA"/>
    <w:rsid w:val="009C3326"/>
    <w:rsid w:val="009D257B"/>
    <w:rsid w:val="009E31D6"/>
    <w:rsid w:val="009E3A51"/>
    <w:rsid w:val="009E4965"/>
    <w:rsid w:val="009E4A9B"/>
    <w:rsid w:val="009E4B11"/>
    <w:rsid w:val="009E5565"/>
    <w:rsid w:val="009E6C99"/>
    <w:rsid w:val="009F170A"/>
    <w:rsid w:val="009F529C"/>
    <w:rsid w:val="00A028AE"/>
    <w:rsid w:val="00A04ACF"/>
    <w:rsid w:val="00A05615"/>
    <w:rsid w:val="00A05E41"/>
    <w:rsid w:val="00A06A99"/>
    <w:rsid w:val="00A102BE"/>
    <w:rsid w:val="00A10C7F"/>
    <w:rsid w:val="00A10F3F"/>
    <w:rsid w:val="00A14525"/>
    <w:rsid w:val="00A22C3D"/>
    <w:rsid w:val="00A318BD"/>
    <w:rsid w:val="00A37822"/>
    <w:rsid w:val="00A40764"/>
    <w:rsid w:val="00A44299"/>
    <w:rsid w:val="00A550F4"/>
    <w:rsid w:val="00A55211"/>
    <w:rsid w:val="00A57C15"/>
    <w:rsid w:val="00A63AD0"/>
    <w:rsid w:val="00A75027"/>
    <w:rsid w:val="00A75D74"/>
    <w:rsid w:val="00A771FF"/>
    <w:rsid w:val="00A776A5"/>
    <w:rsid w:val="00A80419"/>
    <w:rsid w:val="00A834B4"/>
    <w:rsid w:val="00A85B70"/>
    <w:rsid w:val="00A946E6"/>
    <w:rsid w:val="00AA2CD9"/>
    <w:rsid w:val="00AA413C"/>
    <w:rsid w:val="00AA54AE"/>
    <w:rsid w:val="00AA61F7"/>
    <w:rsid w:val="00AB0B2D"/>
    <w:rsid w:val="00AB16A5"/>
    <w:rsid w:val="00AB68B1"/>
    <w:rsid w:val="00AC2445"/>
    <w:rsid w:val="00AC3FF6"/>
    <w:rsid w:val="00AC4CE3"/>
    <w:rsid w:val="00AD0BD9"/>
    <w:rsid w:val="00AD296F"/>
    <w:rsid w:val="00AD5B09"/>
    <w:rsid w:val="00AD74C2"/>
    <w:rsid w:val="00AE10C5"/>
    <w:rsid w:val="00AE6D99"/>
    <w:rsid w:val="00AF22FE"/>
    <w:rsid w:val="00AF4877"/>
    <w:rsid w:val="00AF59D5"/>
    <w:rsid w:val="00B02748"/>
    <w:rsid w:val="00B02E8D"/>
    <w:rsid w:val="00B0320C"/>
    <w:rsid w:val="00B07A03"/>
    <w:rsid w:val="00B1369A"/>
    <w:rsid w:val="00B14259"/>
    <w:rsid w:val="00B1582A"/>
    <w:rsid w:val="00B15D6F"/>
    <w:rsid w:val="00B17D36"/>
    <w:rsid w:val="00B224F9"/>
    <w:rsid w:val="00B22553"/>
    <w:rsid w:val="00B36039"/>
    <w:rsid w:val="00B363E6"/>
    <w:rsid w:val="00B441AF"/>
    <w:rsid w:val="00B51B98"/>
    <w:rsid w:val="00B54A6D"/>
    <w:rsid w:val="00B60FC3"/>
    <w:rsid w:val="00B64833"/>
    <w:rsid w:val="00B66D9A"/>
    <w:rsid w:val="00B66F6F"/>
    <w:rsid w:val="00B677B2"/>
    <w:rsid w:val="00B713E7"/>
    <w:rsid w:val="00B72CD4"/>
    <w:rsid w:val="00B93C1B"/>
    <w:rsid w:val="00B96482"/>
    <w:rsid w:val="00BA153F"/>
    <w:rsid w:val="00BA366C"/>
    <w:rsid w:val="00BA3FD7"/>
    <w:rsid w:val="00BB1721"/>
    <w:rsid w:val="00BB4BD7"/>
    <w:rsid w:val="00BC3787"/>
    <w:rsid w:val="00BC5D97"/>
    <w:rsid w:val="00BC5E89"/>
    <w:rsid w:val="00BC7E22"/>
    <w:rsid w:val="00BD0190"/>
    <w:rsid w:val="00BD036C"/>
    <w:rsid w:val="00BD4844"/>
    <w:rsid w:val="00BD5898"/>
    <w:rsid w:val="00BD706B"/>
    <w:rsid w:val="00BE3EE0"/>
    <w:rsid w:val="00BE7709"/>
    <w:rsid w:val="00BF5178"/>
    <w:rsid w:val="00BF5F2A"/>
    <w:rsid w:val="00C06EE3"/>
    <w:rsid w:val="00C06F34"/>
    <w:rsid w:val="00C10C4C"/>
    <w:rsid w:val="00C13AA1"/>
    <w:rsid w:val="00C15191"/>
    <w:rsid w:val="00C25ED1"/>
    <w:rsid w:val="00C2649B"/>
    <w:rsid w:val="00C2738A"/>
    <w:rsid w:val="00C32922"/>
    <w:rsid w:val="00C32CA7"/>
    <w:rsid w:val="00C33531"/>
    <w:rsid w:val="00C35059"/>
    <w:rsid w:val="00C35905"/>
    <w:rsid w:val="00C37EF7"/>
    <w:rsid w:val="00C41061"/>
    <w:rsid w:val="00C41310"/>
    <w:rsid w:val="00C43584"/>
    <w:rsid w:val="00C502FB"/>
    <w:rsid w:val="00C66FE3"/>
    <w:rsid w:val="00C75780"/>
    <w:rsid w:val="00C75CF7"/>
    <w:rsid w:val="00C829D3"/>
    <w:rsid w:val="00C8324E"/>
    <w:rsid w:val="00C8332A"/>
    <w:rsid w:val="00C86F2E"/>
    <w:rsid w:val="00C938E9"/>
    <w:rsid w:val="00C972F4"/>
    <w:rsid w:val="00CA1A2E"/>
    <w:rsid w:val="00CB1156"/>
    <w:rsid w:val="00CB3856"/>
    <w:rsid w:val="00CB62F5"/>
    <w:rsid w:val="00CC2247"/>
    <w:rsid w:val="00CC63CB"/>
    <w:rsid w:val="00CC7A6B"/>
    <w:rsid w:val="00CD2FF9"/>
    <w:rsid w:val="00CD51BB"/>
    <w:rsid w:val="00CD59AF"/>
    <w:rsid w:val="00CE0D0C"/>
    <w:rsid w:val="00CE2F0F"/>
    <w:rsid w:val="00CE4195"/>
    <w:rsid w:val="00CE4480"/>
    <w:rsid w:val="00CE532F"/>
    <w:rsid w:val="00CE7363"/>
    <w:rsid w:val="00D00D2A"/>
    <w:rsid w:val="00D01303"/>
    <w:rsid w:val="00D05E14"/>
    <w:rsid w:val="00D071D9"/>
    <w:rsid w:val="00D074B8"/>
    <w:rsid w:val="00D1094F"/>
    <w:rsid w:val="00D14697"/>
    <w:rsid w:val="00D20531"/>
    <w:rsid w:val="00D242C1"/>
    <w:rsid w:val="00D268F5"/>
    <w:rsid w:val="00D27D2D"/>
    <w:rsid w:val="00D32276"/>
    <w:rsid w:val="00D341CB"/>
    <w:rsid w:val="00D37D8A"/>
    <w:rsid w:val="00D41EB2"/>
    <w:rsid w:val="00D44956"/>
    <w:rsid w:val="00D45EA0"/>
    <w:rsid w:val="00D52CF3"/>
    <w:rsid w:val="00D55029"/>
    <w:rsid w:val="00D56C91"/>
    <w:rsid w:val="00D56FA3"/>
    <w:rsid w:val="00D6085E"/>
    <w:rsid w:val="00D63B99"/>
    <w:rsid w:val="00D64817"/>
    <w:rsid w:val="00D70389"/>
    <w:rsid w:val="00D725F2"/>
    <w:rsid w:val="00D74FD6"/>
    <w:rsid w:val="00D761EE"/>
    <w:rsid w:val="00D806D8"/>
    <w:rsid w:val="00D812F4"/>
    <w:rsid w:val="00D91092"/>
    <w:rsid w:val="00D958DC"/>
    <w:rsid w:val="00D96538"/>
    <w:rsid w:val="00DA25DB"/>
    <w:rsid w:val="00DA4C6A"/>
    <w:rsid w:val="00DB60CC"/>
    <w:rsid w:val="00DB6FDE"/>
    <w:rsid w:val="00DC0771"/>
    <w:rsid w:val="00DD2EC2"/>
    <w:rsid w:val="00DE05D6"/>
    <w:rsid w:val="00DE2043"/>
    <w:rsid w:val="00DE2B36"/>
    <w:rsid w:val="00DE386E"/>
    <w:rsid w:val="00DE5FC5"/>
    <w:rsid w:val="00DF4B79"/>
    <w:rsid w:val="00DF5098"/>
    <w:rsid w:val="00DF6849"/>
    <w:rsid w:val="00E00E5F"/>
    <w:rsid w:val="00E01B5B"/>
    <w:rsid w:val="00E030AC"/>
    <w:rsid w:val="00E0651D"/>
    <w:rsid w:val="00E0689A"/>
    <w:rsid w:val="00E06D97"/>
    <w:rsid w:val="00E11105"/>
    <w:rsid w:val="00E11C48"/>
    <w:rsid w:val="00E14F3A"/>
    <w:rsid w:val="00E1607E"/>
    <w:rsid w:val="00E21E7C"/>
    <w:rsid w:val="00E23110"/>
    <w:rsid w:val="00E23E07"/>
    <w:rsid w:val="00E25736"/>
    <w:rsid w:val="00E30F71"/>
    <w:rsid w:val="00E3162D"/>
    <w:rsid w:val="00E31D1E"/>
    <w:rsid w:val="00E33311"/>
    <w:rsid w:val="00E352CB"/>
    <w:rsid w:val="00E377B3"/>
    <w:rsid w:val="00E40859"/>
    <w:rsid w:val="00E45E7F"/>
    <w:rsid w:val="00E477FA"/>
    <w:rsid w:val="00E538D8"/>
    <w:rsid w:val="00E55418"/>
    <w:rsid w:val="00E570DF"/>
    <w:rsid w:val="00E573D3"/>
    <w:rsid w:val="00E57511"/>
    <w:rsid w:val="00E57CA3"/>
    <w:rsid w:val="00E65629"/>
    <w:rsid w:val="00E6574C"/>
    <w:rsid w:val="00E66925"/>
    <w:rsid w:val="00E66D4E"/>
    <w:rsid w:val="00E67B12"/>
    <w:rsid w:val="00E67B18"/>
    <w:rsid w:val="00E72192"/>
    <w:rsid w:val="00E73601"/>
    <w:rsid w:val="00E73F88"/>
    <w:rsid w:val="00E900E9"/>
    <w:rsid w:val="00E905BA"/>
    <w:rsid w:val="00E951B2"/>
    <w:rsid w:val="00E972B8"/>
    <w:rsid w:val="00EA71A3"/>
    <w:rsid w:val="00EA7BD2"/>
    <w:rsid w:val="00EB0BB7"/>
    <w:rsid w:val="00EB2795"/>
    <w:rsid w:val="00EB295C"/>
    <w:rsid w:val="00EB3160"/>
    <w:rsid w:val="00EB613C"/>
    <w:rsid w:val="00EB785C"/>
    <w:rsid w:val="00EC1F3A"/>
    <w:rsid w:val="00EC2DCE"/>
    <w:rsid w:val="00EC3D32"/>
    <w:rsid w:val="00ED07B2"/>
    <w:rsid w:val="00ED0B98"/>
    <w:rsid w:val="00ED1CDB"/>
    <w:rsid w:val="00ED2E86"/>
    <w:rsid w:val="00EE0E4B"/>
    <w:rsid w:val="00EE0F08"/>
    <w:rsid w:val="00EE3319"/>
    <w:rsid w:val="00EE4826"/>
    <w:rsid w:val="00EE7E53"/>
    <w:rsid w:val="00EF2600"/>
    <w:rsid w:val="00EF3B5E"/>
    <w:rsid w:val="00EF60CC"/>
    <w:rsid w:val="00EF7B72"/>
    <w:rsid w:val="00F009A1"/>
    <w:rsid w:val="00F023E7"/>
    <w:rsid w:val="00F04AAB"/>
    <w:rsid w:val="00F13122"/>
    <w:rsid w:val="00F14329"/>
    <w:rsid w:val="00F14CEC"/>
    <w:rsid w:val="00F16FAD"/>
    <w:rsid w:val="00F17ADE"/>
    <w:rsid w:val="00F20558"/>
    <w:rsid w:val="00F20653"/>
    <w:rsid w:val="00F21264"/>
    <w:rsid w:val="00F30367"/>
    <w:rsid w:val="00F31B8F"/>
    <w:rsid w:val="00F4120B"/>
    <w:rsid w:val="00F41C48"/>
    <w:rsid w:val="00F4233E"/>
    <w:rsid w:val="00F54032"/>
    <w:rsid w:val="00F56654"/>
    <w:rsid w:val="00F566D9"/>
    <w:rsid w:val="00F567D4"/>
    <w:rsid w:val="00F5713A"/>
    <w:rsid w:val="00F60014"/>
    <w:rsid w:val="00F622D3"/>
    <w:rsid w:val="00F63D23"/>
    <w:rsid w:val="00F6699C"/>
    <w:rsid w:val="00F70E0A"/>
    <w:rsid w:val="00F72950"/>
    <w:rsid w:val="00F76FED"/>
    <w:rsid w:val="00F80D96"/>
    <w:rsid w:val="00F81929"/>
    <w:rsid w:val="00F836A2"/>
    <w:rsid w:val="00F87794"/>
    <w:rsid w:val="00F90031"/>
    <w:rsid w:val="00F90954"/>
    <w:rsid w:val="00FA14B5"/>
    <w:rsid w:val="00FA4E43"/>
    <w:rsid w:val="00FC04C1"/>
    <w:rsid w:val="00FC2DE3"/>
    <w:rsid w:val="00FC51D2"/>
    <w:rsid w:val="00FD371F"/>
    <w:rsid w:val="00FD7194"/>
    <w:rsid w:val="00FE191A"/>
    <w:rsid w:val="00FE42B4"/>
    <w:rsid w:val="00FE4718"/>
    <w:rsid w:val="00FE4EA3"/>
    <w:rsid w:val="00FE6ED8"/>
    <w:rsid w:val="00FF2159"/>
    <w:rsid w:val="00FF5451"/>
    <w:rsid w:val="00FF5929"/>
    <w:rsid w:val="00FF59C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Mangal"/>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ADE"/>
    <w:pPr>
      <w:spacing w:after="200" w:line="276" w:lineRule="auto"/>
    </w:pPr>
    <w:rPr>
      <w:sz w:val="22"/>
      <w:szCs w:val="22"/>
      <w:lang w:val="en-IN" w:eastAsia="en-I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353B0"/>
    <w:pPr>
      <w:ind w:left="720"/>
      <w:contextualSpacing/>
    </w:pPr>
  </w:style>
  <w:style w:type="paragraph" w:customStyle="1" w:styleId="TableParagraph">
    <w:name w:val="Table Paragraph"/>
    <w:basedOn w:val="Normal"/>
    <w:uiPriority w:val="1"/>
    <w:qFormat/>
    <w:rsid w:val="001201ED"/>
    <w:pPr>
      <w:widowControl w:val="0"/>
      <w:spacing w:after="0" w:line="240" w:lineRule="auto"/>
    </w:pPr>
    <w:rPr>
      <w:rFonts w:eastAsia="Calibri"/>
      <w:lang w:val="en-US" w:eastAsia="en-US"/>
    </w:rPr>
  </w:style>
  <w:style w:type="table" w:customStyle="1" w:styleId="TableNormal1">
    <w:name w:val="Table Normal1"/>
    <w:uiPriority w:val="2"/>
    <w:semiHidden/>
    <w:unhideWhenUsed/>
    <w:qFormat/>
    <w:rsid w:val="006B28C8"/>
    <w:pPr>
      <w:widowControl w:val="0"/>
    </w:pPr>
    <w:rPr>
      <w:rFonts w:eastAsia="Calibri"/>
      <w:sz w:val="22"/>
      <w:szCs w:val="22"/>
      <w:lang w:bidi="ar-SA"/>
    </w:rPr>
    <w:tblPr>
      <w:tblInd w:w="0" w:type="dxa"/>
      <w:tblCellMar>
        <w:top w:w="0" w:type="dxa"/>
        <w:left w:w="0" w:type="dxa"/>
        <w:bottom w:w="0" w:type="dxa"/>
        <w:right w:w="0" w:type="dxa"/>
      </w:tblCellMar>
    </w:tblPr>
  </w:style>
  <w:style w:type="character" w:styleId="CommentReference">
    <w:name w:val="annotation reference"/>
    <w:uiPriority w:val="99"/>
    <w:semiHidden/>
    <w:unhideWhenUsed/>
    <w:rsid w:val="00943060"/>
    <w:rPr>
      <w:sz w:val="16"/>
      <w:szCs w:val="16"/>
    </w:rPr>
  </w:style>
  <w:style w:type="paragraph" w:styleId="CommentText">
    <w:name w:val="annotation text"/>
    <w:basedOn w:val="Normal"/>
    <w:link w:val="CommentTextChar"/>
    <w:uiPriority w:val="99"/>
    <w:semiHidden/>
    <w:unhideWhenUsed/>
    <w:rsid w:val="00943060"/>
    <w:pPr>
      <w:spacing w:line="240" w:lineRule="auto"/>
    </w:pPr>
    <w:rPr>
      <w:sz w:val="20"/>
      <w:szCs w:val="20"/>
      <w:lang w:bidi="hi-IN"/>
    </w:rPr>
  </w:style>
  <w:style w:type="character" w:customStyle="1" w:styleId="CommentTextChar">
    <w:name w:val="Comment Text Char"/>
    <w:link w:val="CommentText"/>
    <w:uiPriority w:val="99"/>
    <w:semiHidden/>
    <w:rsid w:val="00943060"/>
    <w:rPr>
      <w:sz w:val="20"/>
      <w:szCs w:val="20"/>
    </w:rPr>
  </w:style>
  <w:style w:type="paragraph" w:styleId="CommentSubject">
    <w:name w:val="annotation subject"/>
    <w:basedOn w:val="CommentText"/>
    <w:next w:val="CommentText"/>
    <w:link w:val="CommentSubjectChar"/>
    <w:uiPriority w:val="99"/>
    <w:semiHidden/>
    <w:unhideWhenUsed/>
    <w:rsid w:val="00943060"/>
    <w:rPr>
      <w:b/>
      <w:bCs/>
    </w:rPr>
  </w:style>
  <w:style w:type="character" w:customStyle="1" w:styleId="CommentSubjectChar">
    <w:name w:val="Comment Subject Char"/>
    <w:link w:val="CommentSubject"/>
    <w:uiPriority w:val="99"/>
    <w:semiHidden/>
    <w:rsid w:val="00943060"/>
    <w:rPr>
      <w:b/>
      <w:bCs/>
      <w:sz w:val="20"/>
      <w:szCs w:val="20"/>
    </w:rPr>
  </w:style>
  <w:style w:type="paragraph" w:styleId="BalloonText">
    <w:name w:val="Balloon Text"/>
    <w:basedOn w:val="Normal"/>
    <w:link w:val="BalloonTextChar"/>
    <w:uiPriority w:val="99"/>
    <w:semiHidden/>
    <w:unhideWhenUsed/>
    <w:rsid w:val="00943060"/>
    <w:pPr>
      <w:spacing w:after="0" w:line="240" w:lineRule="auto"/>
    </w:pPr>
    <w:rPr>
      <w:rFonts w:ascii="Tahoma" w:hAnsi="Tahoma"/>
      <w:sz w:val="16"/>
      <w:szCs w:val="16"/>
      <w:lang w:bidi="hi-IN"/>
    </w:rPr>
  </w:style>
  <w:style w:type="character" w:customStyle="1" w:styleId="BalloonTextChar">
    <w:name w:val="Balloon Text Char"/>
    <w:link w:val="BalloonText"/>
    <w:uiPriority w:val="99"/>
    <w:semiHidden/>
    <w:rsid w:val="00943060"/>
    <w:rPr>
      <w:rFonts w:ascii="Tahoma" w:hAnsi="Tahoma" w:cs="Tahoma"/>
      <w:sz w:val="16"/>
      <w:szCs w:val="16"/>
    </w:rPr>
  </w:style>
  <w:style w:type="paragraph" w:styleId="Header">
    <w:name w:val="header"/>
    <w:basedOn w:val="Normal"/>
    <w:link w:val="HeaderChar"/>
    <w:uiPriority w:val="99"/>
    <w:unhideWhenUsed/>
    <w:rsid w:val="00960F14"/>
    <w:pPr>
      <w:tabs>
        <w:tab w:val="center" w:pos="4680"/>
        <w:tab w:val="right" w:pos="9360"/>
      </w:tabs>
    </w:pPr>
  </w:style>
  <w:style w:type="character" w:customStyle="1" w:styleId="HeaderChar">
    <w:name w:val="Header Char"/>
    <w:link w:val="Header"/>
    <w:uiPriority w:val="99"/>
    <w:rsid w:val="00960F14"/>
    <w:rPr>
      <w:sz w:val="22"/>
      <w:szCs w:val="22"/>
      <w:lang w:val="en-IN" w:eastAsia="en-IN" w:bidi="ar-SA"/>
    </w:rPr>
  </w:style>
  <w:style w:type="paragraph" w:styleId="Footer">
    <w:name w:val="footer"/>
    <w:basedOn w:val="Normal"/>
    <w:link w:val="FooterChar"/>
    <w:uiPriority w:val="99"/>
    <w:unhideWhenUsed/>
    <w:rsid w:val="00960F14"/>
    <w:pPr>
      <w:tabs>
        <w:tab w:val="center" w:pos="4680"/>
        <w:tab w:val="right" w:pos="9360"/>
      </w:tabs>
    </w:pPr>
  </w:style>
  <w:style w:type="character" w:customStyle="1" w:styleId="FooterChar">
    <w:name w:val="Footer Char"/>
    <w:link w:val="Footer"/>
    <w:uiPriority w:val="99"/>
    <w:rsid w:val="00960F14"/>
    <w:rPr>
      <w:sz w:val="22"/>
      <w:szCs w:val="22"/>
      <w:lang w:val="en-IN" w:eastAsia="en-IN" w:bidi="ar-SA"/>
    </w:rPr>
  </w:style>
  <w:style w:type="paragraph" w:styleId="DocumentMap">
    <w:name w:val="Document Map"/>
    <w:basedOn w:val="Normal"/>
    <w:link w:val="DocumentMapChar"/>
    <w:uiPriority w:val="99"/>
    <w:semiHidden/>
    <w:unhideWhenUsed/>
    <w:rsid w:val="005661E2"/>
    <w:rPr>
      <w:rFonts w:ascii="Tahoma" w:hAnsi="Tahoma" w:cs="Tahoma"/>
      <w:sz w:val="16"/>
      <w:szCs w:val="16"/>
    </w:rPr>
  </w:style>
  <w:style w:type="character" w:customStyle="1" w:styleId="DocumentMapChar">
    <w:name w:val="Document Map Char"/>
    <w:link w:val="DocumentMap"/>
    <w:uiPriority w:val="99"/>
    <w:semiHidden/>
    <w:rsid w:val="005661E2"/>
    <w:rPr>
      <w:rFonts w:ascii="Tahoma" w:hAnsi="Tahoma" w:cs="Tahoma"/>
      <w:sz w:val="16"/>
      <w:szCs w:val="16"/>
      <w:lang w:val="en-IN" w:eastAsia="en-IN" w:bidi="ar-SA"/>
    </w:rPr>
  </w:style>
  <w:style w:type="paragraph" w:styleId="NoSpacing">
    <w:name w:val="No Spacing"/>
    <w:link w:val="NoSpacingChar"/>
    <w:uiPriority w:val="1"/>
    <w:qFormat/>
    <w:rsid w:val="005661E2"/>
    <w:rPr>
      <w:sz w:val="22"/>
      <w:szCs w:val="22"/>
      <w:lang w:bidi="ar-SA"/>
    </w:rPr>
  </w:style>
  <w:style w:type="character" w:customStyle="1" w:styleId="NoSpacingChar">
    <w:name w:val="No Spacing Char"/>
    <w:link w:val="NoSpacing"/>
    <w:uiPriority w:val="1"/>
    <w:rsid w:val="005661E2"/>
    <w:rPr>
      <w:sz w:val="22"/>
      <w:szCs w:val="22"/>
      <w:lang w:val="en-US" w:eastAsia="en-US" w:bidi="ar-SA"/>
    </w:rPr>
  </w:style>
  <w:style w:type="paragraph" w:styleId="BodyTextIndent2">
    <w:name w:val="Body Text Indent 2"/>
    <w:basedOn w:val="Normal"/>
    <w:link w:val="BodyTextIndent2Char"/>
    <w:rsid w:val="00C66FE3"/>
    <w:pPr>
      <w:spacing w:after="0" w:line="240" w:lineRule="auto"/>
      <w:ind w:left="720"/>
      <w:jc w:val="both"/>
    </w:pPr>
    <w:rPr>
      <w:rFonts w:ascii="Arial" w:hAnsi="Arial"/>
      <w:sz w:val="24"/>
      <w:szCs w:val="20"/>
      <w:lang w:bidi="hi-IN"/>
    </w:rPr>
  </w:style>
  <w:style w:type="character" w:customStyle="1" w:styleId="BodyTextIndent2Char">
    <w:name w:val="Body Text Indent 2 Char"/>
    <w:link w:val="BodyTextIndent2"/>
    <w:rsid w:val="00C66FE3"/>
    <w:rPr>
      <w:rFonts w:ascii="Arial" w:hAnsi="Arial" w:cs="Times New Roman"/>
      <w:sz w:val="24"/>
    </w:rPr>
  </w:style>
  <w:style w:type="paragraph" w:styleId="BodyTextIndent">
    <w:name w:val="Body Text Indent"/>
    <w:basedOn w:val="Normal"/>
    <w:link w:val="BodyTextIndentChar"/>
    <w:uiPriority w:val="99"/>
    <w:semiHidden/>
    <w:unhideWhenUsed/>
    <w:rsid w:val="00C66FE3"/>
    <w:pPr>
      <w:spacing w:after="120"/>
      <w:ind w:left="360"/>
    </w:pPr>
    <w:rPr>
      <w:lang w:bidi="hi-IN"/>
    </w:rPr>
  </w:style>
  <w:style w:type="character" w:customStyle="1" w:styleId="BodyTextIndentChar">
    <w:name w:val="Body Text Indent Char"/>
    <w:link w:val="BodyTextIndent"/>
    <w:uiPriority w:val="99"/>
    <w:semiHidden/>
    <w:rsid w:val="00C66FE3"/>
    <w:rPr>
      <w:sz w:val="22"/>
      <w:szCs w:val="22"/>
      <w:lang w:val="en-IN" w:eastAsia="en-IN"/>
    </w:rPr>
  </w:style>
  <w:style w:type="character" w:customStyle="1" w:styleId="apple-converted-space">
    <w:name w:val="apple-converted-space"/>
    <w:basedOn w:val="DefaultParagraphFont"/>
    <w:rsid w:val="00DE2B36"/>
  </w:style>
  <w:style w:type="table" w:styleId="TableGrid">
    <w:name w:val="Table Grid"/>
    <w:basedOn w:val="TableNormal"/>
    <w:uiPriority w:val="59"/>
    <w:rsid w:val="00BA153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D27FED-E3E0-4494-B3B2-2E1BC4E34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19</Pages>
  <Words>6303</Words>
  <Characters>35929</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varad.khanna</dc:creator>
  <cp:lastModifiedBy>acer</cp:lastModifiedBy>
  <cp:revision>5</cp:revision>
  <cp:lastPrinted>2019-04-08T07:35:00Z</cp:lastPrinted>
  <dcterms:created xsi:type="dcterms:W3CDTF">2019-04-12T13:20:00Z</dcterms:created>
  <dcterms:modified xsi:type="dcterms:W3CDTF">2021-03-31T05:53:00Z</dcterms:modified>
</cp:coreProperties>
</file>